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sz w:val="32"/>
          <w:szCs w:val="32"/>
        </w:rPr>
      </w:pPr>
    </w:p>
    <w:p>
      <w:pPr>
        <w:tabs>
          <w:tab w:val="left" w:pos="220"/>
        </w:tabs>
        <w:spacing w:line="600" w:lineRule="exact"/>
        <w:ind w:left="480" w:hanging="480" w:hangingChars="100"/>
        <w:jc w:val="center"/>
        <w:rPr>
          <w:rFonts w:hint="eastAsia" w:ascii="仿宋_GB2312" w:eastAsia="仿宋_GB2312"/>
          <w:sz w:val="48"/>
          <w:szCs w:val="48"/>
          <w:lang w:val="en-US" w:eastAsia="zh-CN"/>
        </w:rPr>
      </w:pPr>
      <w:r>
        <w:rPr>
          <w:rFonts w:hint="eastAsia" w:ascii="仿宋_GB2312" w:eastAsia="仿宋_GB2312"/>
          <w:sz w:val="48"/>
          <w:szCs w:val="48"/>
          <w:lang w:val="en-US" w:eastAsia="zh-CN"/>
        </w:rPr>
        <w:t>东院区电梯维护保养项目</w:t>
      </w:r>
    </w:p>
    <w:p>
      <w:pPr>
        <w:spacing w:line="600" w:lineRule="exact"/>
        <w:ind w:firstLine="3120" w:firstLineChars="600"/>
        <w:rPr>
          <w:rFonts w:hint="eastAsia" w:ascii="仿宋_GB2312" w:eastAsia="仿宋_GB2312"/>
          <w:sz w:val="52"/>
          <w:szCs w:val="52"/>
          <w:lang w:val="en-US" w:eastAsia="zh-CN"/>
        </w:rPr>
      </w:pPr>
      <w:r>
        <w:rPr>
          <w:rFonts w:hint="eastAsia" w:ascii="仿宋_GB2312" w:eastAsia="仿宋_GB2312"/>
          <w:sz w:val="52"/>
          <w:szCs w:val="52"/>
          <w:lang w:val="en-US" w:eastAsia="zh-CN"/>
        </w:rPr>
        <w:t>招标参数</w:t>
      </w:r>
    </w:p>
    <w:p>
      <w:pPr>
        <w:jc w:val="left"/>
        <w:rPr>
          <w:sz w:val="32"/>
          <w:szCs w:val="32"/>
        </w:rPr>
      </w:pPr>
    </w:p>
    <w:p>
      <w:pPr>
        <w:spacing w:line="600" w:lineRule="exact"/>
        <w:rPr>
          <w:rFonts w:hint="eastAsia" w:ascii="仿宋_GB2312" w:eastAsia="仿宋_GB2312"/>
          <w:sz w:val="30"/>
          <w:szCs w:val="30"/>
          <w:lang w:val="en-US" w:eastAsia="zh-CN"/>
        </w:rPr>
      </w:pPr>
      <w:r>
        <w:rPr>
          <w:rFonts w:hint="eastAsia" w:ascii="宋体" w:hAnsi="宋体" w:cs="宋体"/>
          <w:b/>
          <w:bCs/>
          <w:sz w:val="28"/>
          <w:szCs w:val="28"/>
          <w:lang w:val="en-US" w:eastAsia="zh-CN"/>
        </w:rPr>
        <w:t>一、项目名称：</w:t>
      </w:r>
      <w:r>
        <w:rPr>
          <w:rFonts w:hint="eastAsia" w:ascii="仿宋_GB2312" w:eastAsia="仿宋_GB2312" w:cs="Times New Roman"/>
          <w:sz w:val="30"/>
          <w:szCs w:val="30"/>
          <w:lang w:val="en-US" w:eastAsia="zh-CN"/>
        </w:rPr>
        <w:t>东院区</w:t>
      </w:r>
      <w:r>
        <w:rPr>
          <w:rFonts w:hint="eastAsia" w:ascii="仿宋_GB2312" w:eastAsia="仿宋_GB2312"/>
          <w:sz w:val="30"/>
          <w:szCs w:val="30"/>
          <w:lang w:val="en-US" w:eastAsia="zh-CN"/>
        </w:rPr>
        <w:t xml:space="preserve">电梯维护保养 </w:t>
      </w:r>
    </w:p>
    <w:p>
      <w:pPr>
        <w:spacing w:line="600" w:lineRule="exact"/>
        <w:rPr>
          <w:rFonts w:hint="eastAsia" w:ascii="仿宋_GB2312" w:eastAsia="仿宋_GB2312"/>
          <w:sz w:val="30"/>
          <w:szCs w:val="30"/>
          <w:lang w:val="en-US" w:eastAsia="zh-CN"/>
        </w:rPr>
      </w:pPr>
      <w:r>
        <w:rPr>
          <w:rFonts w:hint="eastAsia" w:ascii="宋体" w:hAnsi="宋体" w:cs="宋体"/>
          <w:b/>
          <w:bCs/>
          <w:sz w:val="28"/>
          <w:szCs w:val="28"/>
          <w:lang w:val="en-US" w:eastAsia="zh-CN"/>
        </w:rPr>
        <w:t>二、项目地点：</w:t>
      </w:r>
      <w:r>
        <w:rPr>
          <w:rFonts w:hint="eastAsia" w:ascii="仿宋_GB2312" w:eastAsia="仿宋_GB2312"/>
          <w:sz w:val="30"/>
          <w:szCs w:val="30"/>
          <w:lang w:val="en-US" w:eastAsia="zh-CN"/>
        </w:rPr>
        <w:t xml:space="preserve"> 兰州市七里河区瓜州路418号</w:t>
      </w:r>
    </w:p>
    <w:p>
      <w:pPr>
        <w:spacing w:line="600" w:lineRule="exact"/>
        <w:rPr>
          <w:rFonts w:hint="eastAsia" w:ascii="仿宋_GB2312" w:eastAsia="仿宋_GB2312"/>
          <w:sz w:val="30"/>
          <w:szCs w:val="30"/>
          <w:lang w:val="en-US" w:eastAsia="zh-CN"/>
        </w:rPr>
      </w:pPr>
      <w:r>
        <w:rPr>
          <w:rFonts w:hint="eastAsia" w:ascii="宋体" w:hAnsi="宋体" w:cs="宋体"/>
          <w:b/>
          <w:bCs/>
          <w:sz w:val="28"/>
          <w:szCs w:val="28"/>
          <w:lang w:val="en-US" w:eastAsia="zh-CN"/>
        </w:rPr>
        <w:t>三、招标内容：</w:t>
      </w:r>
      <w:r>
        <w:rPr>
          <w:rFonts w:hint="eastAsia" w:ascii="仿宋_GB2312" w:eastAsia="仿宋_GB2312"/>
          <w:sz w:val="30"/>
          <w:szCs w:val="30"/>
          <w:lang w:val="en-US" w:eastAsia="zh-CN"/>
        </w:rPr>
        <w:t>东院区八部直梯电梯运行维护保养（具体明细附后），须尽全力提供全面的维保服务以保持设备最佳性能、安全、且延长其使用寿命，所有电梯均包含所有需更换的部件费用、政府部门检测检验所有费用，维保涵盖范围属全包形式。</w:t>
      </w:r>
    </w:p>
    <w:p>
      <w:pPr>
        <w:spacing w:line="600" w:lineRule="exact"/>
        <w:rPr>
          <w:rFonts w:hint="eastAsia" w:ascii="宋体" w:hAnsi="宋体" w:cs="宋体"/>
          <w:b/>
          <w:bCs/>
          <w:sz w:val="28"/>
          <w:szCs w:val="28"/>
          <w:lang w:eastAsia="zh-CN"/>
        </w:rPr>
      </w:pPr>
      <w:r>
        <w:rPr>
          <w:rFonts w:hint="eastAsia" w:ascii="宋体" w:hAnsi="宋体" w:cs="宋体"/>
          <w:b/>
          <w:bCs/>
          <w:sz w:val="28"/>
          <w:szCs w:val="28"/>
          <w:lang w:eastAsia="zh-CN"/>
        </w:rPr>
        <w:t>四、</w:t>
      </w:r>
      <w:r>
        <w:rPr>
          <w:rFonts w:hint="eastAsia" w:ascii="宋体" w:hAnsi="宋体" w:cs="宋体"/>
          <w:b/>
          <w:bCs/>
          <w:sz w:val="28"/>
          <w:szCs w:val="28"/>
          <w:lang w:val="en-US" w:eastAsia="zh-CN"/>
        </w:rPr>
        <w:t>维保电梯</w:t>
      </w:r>
      <w:r>
        <w:rPr>
          <w:rFonts w:hint="eastAsia" w:ascii="宋体" w:hAnsi="宋体" w:cs="宋体"/>
          <w:b/>
          <w:bCs/>
          <w:sz w:val="28"/>
          <w:szCs w:val="28"/>
          <w:lang w:eastAsia="zh-CN"/>
        </w:rPr>
        <w:t>详细参数：</w:t>
      </w:r>
    </w:p>
    <w:tbl>
      <w:tblPr>
        <w:tblStyle w:val="4"/>
        <w:tblW w:w="9073"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7"/>
        <w:gridCol w:w="885"/>
        <w:gridCol w:w="1335"/>
        <w:gridCol w:w="1815"/>
        <w:gridCol w:w="885"/>
        <w:gridCol w:w="960"/>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trPr>
        <w:tc>
          <w:tcPr>
            <w:tcW w:w="1347"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设备编号</w:t>
            </w:r>
          </w:p>
        </w:tc>
        <w:tc>
          <w:tcPr>
            <w:tcW w:w="885"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梯台数</w:t>
            </w:r>
          </w:p>
        </w:tc>
        <w:tc>
          <w:tcPr>
            <w:tcW w:w="1335"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生产商</w:t>
            </w:r>
          </w:p>
        </w:tc>
        <w:tc>
          <w:tcPr>
            <w:tcW w:w="1815"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设备类型</w:t>
            </w:r>
          </w:p>
        </w:tc>
        <w:tc>
          <w:tcPr>
            <w:tcW w:w="885"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载重量</w:t>
            </w:r>
          </w:p>
        </w:tc>
        <w:tc>
          <w:tcPr>
            <w:tcW w:w="960"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设备速度</w:t>
            </w:r>
          </w:p>
        </w:tc>
        <w:tc>
          <w:tcPr>
            <w:tcW w:w="1846" w:type="dxa"/>
            <w:noWrap w:val="0"/>
            <w:vAlign w:val="center"/>
          </w:tcPr>
          <w:p>
            <w:pPr>
              <w:spacing w:line="600" w:lineRule="exact"/>
              <w:jc w:val="center"/>
              <w:rPr>
                <w:rFonts w:ascii="宋体" w:hAnsi="宋体" w:cs="宋体"/>
                <w:b/>
                <w:szCs w:val="18"/>
              </w:rPr>
            </w:pPr>
            <w:r>
              <w:rPr>
                <w:rFonts w:hint="eastAsia" w:ascii="宋体" w:hAnsi="宋体" w:cs="宋体"/>
                <w:b/>
                <w:sz w:val="18"/>
                <w:szCs w:val="18"/>
              </w:rPr>
              <w:t>楼层数/停站数/开门口数或提升高度/步道长度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347" w:type="dxa"/>
            <w:noWrap w:val="0"/>
            <w:vAlign w:val="center"/>
          </w:tcPr>
          <w:p>
            <w:pPr>
              <w:spacing w:line="600" w:lineRule="exact"/>
              <w:jc w:val="center"/>
              <w:rPr>
                <w:rFonts w:ascii="宋体" w:hAnsi="宋体" w:cs="宋体"/>
                <w:szCs w:val="18"/>
              </w:rPr>
            </w:pPr>
            <w:r>
              <w:rPr>
                <w:rFonts w:hint="eastAsia" w:ascii="宋体" w:hAnsi="宋体" w:cs="宋体"/>
                <w:sz w:val="18"/>
                <w:szCs w:val="18"/>
              </w:rPr>
              <w:t>Thyssenkruppmeta200 MRL</w:t>
            </w:r>
          </w:p>
        </w:tc>
        <w:tc>
          <w:tcPr>
            <w:tcW w:w="885" w:type="dxa"/>
            <w:noWrap w:val="0"/>
            <w:vAlign w:val="center"/>
          </w:tcPr>
          <w:p>
            <w:pPr>
              <w:spacing w:line="600" w:lineRule="exact"/>
              <w:jc w:val="center"/>
              <w:rPr>
                <w:rFonts w:ascii="宋体" w:hAnsi="宋体" w:cs="宋体"/>
                <w:szCs w:val="18"/>
              </w:rPr>
            </w:pPr>
            <w:r>
              <w:rPr>
                <w:rFonts w:hint="eastAsia" w:ascii="宋体" w:hAnsi="宋体" w:cs="宋体"/>
                <w:sz w:val="18"/>
                <w:szCs w:val="18"/>
              </w:rPr>
              <w:t>1</w:t>
            </w:r>
          </w:p>
        </w:tc>
        <w:tc>
          <w:tcPr>
            <w:tcW w:w="1335" w:type="dxa"/>
            <w:noWrap w:val="0"/>
            <w:vAlign w:val="center"/>
          </w:tcPr>
          <w:p>
            <w:pPr>
              <w:spacing w:line="600" w:lineRule="exact"/>
              <w:jc w:val="center"/>
              <w:rPr>
                <w:rFonts w:ascii="宋体" w:hAnsi="宋体" w:cs="宋体"/>
                <w:szCs w:val="18"/>
              </w:rPr>
            </w:pPr>
            <w:r>
              <w:rPr>
                <w:rFonts w:hint="eastAsia" w:ascii="宋体" w:hAnsi="宋体" w:cs="宋体"/>
                <w:sz w:val="18"/>
                <w:szCs w:val="18"/>
              </w:rPr>
              <w:t>蒂升电梯（中国）有限公司</w:t>
            </w:r>
          </w:p>
        </w:tc>
        <w:tc>
          <w:tcPr>
            <w:tcW w:w="1815" w:type="dxa"/>
            <w:noWrap w:val="0"/>
            <w:vAlign w:val="center"/>
          </w:tcPr>
          <w:p>
            <w:pPr>
              <w:spacing w:line="600" w:lineRule="exact"/>
              <w:jc w:val="center"/>
              <w:rPr>
                <w:rFonts w:ascii="宋体" w:hAnsi="宋体" w:cs="宋体"/>
                <w:szCs w:val="18"/>
              </w:rPr>
            </w:pPr>
            <w:r>
              <w:rPr>
                <w:rFonts w:hint="eastAsia" w:ascii="宋体" w:hAnsi="宋体" w:cs="宋体"/>
                <w:sz w:val="18"/>
                <w:szCs w:val="18"/>
                <w:lang w:eastAsia="zh-CN"/>
              </w:rPr>
              <w:t>曳</w:t>
            </w:r>
            <w:r>
              <w:rPr>
                <w:rFonts w:hint="eastAsia" w:ascii="宋体" w:hAnsi="宋体" w:cs="宋体"/>
                <w:sz w:val="18"/>
                <w:szCs w:val="18"/>
              </w:rPr>
              <w:t>引驱动乘客电梯</w:t>
            </w:r>
          </w:p>
        </w:tc>
        <w:tc>
          <w:tcPr>
            <w:tcW w:w="885" w:type="dxa"/>
            <w:noWrap w:val="0"/>
            <w:vAlign w:val="center"/>
          </w:tcPr>
          <w:p>
            <w:pPr>
              <w:spacing w:line="600" w:lineRule="exact"/>
              <w:jc w:val="center"/>
              <w:rPr>
                <w:rFonts w:hint="default" w:ascii="宋体" w:hAnsi="宋体" w:eastAsia="宋体" w:cs="宋体"/>
                <w:szCs w:val="18"/>
                <w:lang w:val="en-US" w:eastAsia="zh-CN"/>
              </w:rPr>
            </w:pPr>
            <w:r>
              <w:rPr>
                <w:rFonts w:hint="eastAsia" w:ascii="宋体" w:hAnsi="宋体" w:cs="宋体"/>
                <w:sz w:val="18"/>
                <w:szCs w:val="18"/>
                <w:lang w:val="en-US" w:eastAsia="zh-CN"/>
              </w:rPr>
              <w:t>1150KG</w:t>
            </w:r>
          </w:p>
        </w:tc>
        <w:tc>
          <w:tcPr>
            <w:tcW w:w="960" w:type="dxa"/>
            <w:noWrap w:val="0"/>
            <w:vAlign w:val="center"/>
          </w:tcPr>
          <w:p>
            <w:pPr>
              <w:spacing w:line="600" w:lineRule="exact"/>
              <w:jc w:val="center"/>
              <w:rPr>
                <w:rFonts w:hint="default" w:ascii="宋体" w:hAnsi="宋体" w:eastAsia="宋体" w:cs="宋体"/>
                <w:szCs w:val="18"/>
                <w:lang w:val="en-US" w:eastAsia="zh-CN"/>
              </w:rPr>
            </w:pPr>
            <w:r>
              <w:rPr>
                <w:rFonts w:hint="eastAsia" w:ascii="宋体" w:hAnsi="宋体" w:cs="宋体"/>
                <w:sz w:val="15"/>
                <w:szCs w:val="15"/>
                <w:lang w:val="en-US" w:eastAsia="zh-CN"/>
              </w:rPr>
              <w:t>1.6 m/s</w:t>
            </w:r>
          </w:p>
        </w:tc>
        <w:tc>
          <w:tcPr>
            <w:tcW w:w="1846" w:type="dxa"/>
            <w:noWrap w:val="0"/>
            <w:vAlign w:val="center"/>
          </w:tcPr>
          <w:p>
            <w:pPr>
              <w:spacing w:line="600" w:lineRule="exact"/>
              <w:jc w:val="center"/>
              <w:rPr>
                <w:rFonts w:hint="default" w:ascii="宋体" w:hAnsi="宋体" w:eastAsia="宋体" w:cs="宋体"/>
                <w:szCs w:val="18"/>
                <w:lang w:val="en-US" w:eastAsia="zh-CN"/>
              </w:rPr>
            </w:pPr>
            <w:r>
              <w:rPr>
                <w:rFonts w:hint="eastAsia" w:ascii="宋体" w:hAnsi="宋体" w:cs="宋体"/>
                <w:sz w:val="18"/>
                <w:szCs w:val="18"/>
                <w:lang w:val="en-US" w:eastAsia="zh-CN"/>
              </w:rPr>
              <w:t>9</w:t>
            </w:r>
            <w:r>
              <w:rPr>
                <w:rFonts w:hint="eastAsia" w:ascii="宋体" w:hAnsi="宋体" w:cs="宋体"/>
                <w:sz w:val="18"/>
                <w:szCs w:val="18"/>
              </w:rPr>
              <w:t>/</w:t>
            </w:r>
            <w:r>
              <w:rPr>
                <w:rFonts w:hint="eastAsia" w:ascii="宋体" w:hAnsi="宋体" w:cs="宋体"/>
                <w:sz w:val="18"/>
                <w:szCs w:val="18"/>
                <w:lang w:val="en-US" w:eastAsia="zh-CN"/>
              </w:rPr>
              <w:t>9</w:t>
            </w:r>
            <w:r>
              <w:rPr>
                <w:rFonts w:hint="eastAsia" w:ascii="宋体" w:hAnsi="宋体" w:cs="宋体"/>
                <w:sz w:val="18"/>
                <w:szCs w:val="18"/>
              </w:rPr>
              <w:t>/</w:t>
            </w:r>
            <w:r>
              <w:rPr>
                <w:rFonts w:hint="eastAsia" w:ascii="宋体" w:hAnsi="宋体" w:cs="宋体"/>
                <w:sz w:val="18"/>
                <w:szCs w:val="18"/>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47" w:type="dxa"/>
            <w:noWrap w:val="0"/>
            <w:vAlign w:val="center"/>
          </w:tcPr>
          <w:p>
            <w:pPr>
              <w:spacing w:line="600" w:lineRule="exact"/>
              <w:jc w:val="center"/>
              <w:rPr>
                <w:rFonts w:ascii="宋体" w:hAnsi="宋体" w:cs="宋体"/>
                <w:szCs w:val="18"/>
              </w:rPr>
            </w:pPr>
            <w:r>
              <w:rPr>
                <w:rFonts w:hint="eastAsia" w:ascii="宋体" w:hAnsi="宋体" w:cs="宋体"/>
                <w:sz w:val="18"/>
                <w:szCs w:val="18"/>
              </w:rPr>
              <w:t>TE-HP61</w:t>
            </w:r>
          </w:p>
        </w:tc>
        <w:tc>
          <w:tcPr>
            <w:tcW w:w="885" w:type="dxa"/>
            <w:noWrap w:val="0"/>
            <w:vAlign w:val="center"/>
          </w:tcPr>
          <w:p>
            <w:pPr>
              <w:spacing w:line="600" w:lineRule="exact"/>
              <w:jc w:val="center"/>
              <w:rPr>
                <w:rFonts w:hint="eastAsia" w:ascii="宋体" w:hAnsi="宋体" w:eastAsia="宋体" w:cs="宋体"/>
                <w:szCs w:val="18"/>
                <w:lang w:eastAsia="zh-CN"/>
              </w:rPr>
            </w:pPr>
            <w:r>
              <w:rPr>
                <w:rFonts w:hint="eastAsia" w:ascii="宋体" w:hAnsi="宋体" w:cs="宋体"/>
                <w:sz w:val="18"/>
                <w:szCs w:val="18"/>
                <w:lang w:val="en-US" w:eastAsia="zh-CN"/>
              </w:rPr>
              <w:t>1</w:t>
            </w:r>
          </w:p>
        </w:tc>
        <w:tc>
          <w:tcPr>
            <w:tcW w:w="1335" w:type="dxa"/>
            <w:noWrap w:val="0"/>
            <w:vAlign w:val="center"/>
          </w:tcPr>
          <w:p>
            <w:pPr>
              <w:spacing w:line="600" w:lineRule="exact"/>
              <w:jc w:val="center"/>
              <w:rPr>
                <w:rFonts w:ascii="宋体" w:hAnsi="宋体" w:cs="宋体"/>
                <w:szCs w:val="18"/>
              </w:rPr>
            </w:pPr>
            <w:r>
              <w:rPr>
                <w:rFonts w:hint="eastAsia" w:ascii="宋体" w:hAnsi="宋体" w:cs="宋体"/>
                <w:sz w:val="18"/>
                <w:szCs w:val="18"/>
              </w:rPr>
              <w:t>蒂森电梯有限公司</w:t>
            </w:r>
          </w:p>
        </w:tc>
        <w:tc>
          <w:tcPr>
            <w:tcW w:w="1815" w:type="dxa"/>
            <w:noWrap w:val="0"/>
            <w:vAlign w:val="center"/>
          </w:tcPr>
          <w:p>
            <w:pPr>
              <w:spacing w:line="600" w:lineRule="exact"/>
              <w:jc w:val="center"/>
              <w:rPr>
                <w:rFonts w:ascii="宋体" w:hAnsi="宋体" w:cs="宋体"/>
                <w:szCs w:val="18"/>
              </w:rPr>
            </w:pPr>
            <w:r>
              <w:rPr>
                <w:rFonts w:hint="eastAsia" w:ascii="宋体" w:hAnsi="宋体" w:cs="宋体"/>
                <w:sz w:val="18"/>
                <w:szCs w:val="18"/>
                <w:lang w:eastAsia="zh-CN"/>
              </w:rPr>
              <w:t>曳</w:t>
            </w:r>
            <w:r>
              <w:rPr>
                <w:rFonts w:hint="eastAsia" w:ascii="宋体" w:hAnsi="宋体" w:cs="宋体"/>
                <w:sz w:val="18"/>
                <w:szCs w:val="18"/>
              </w:rPr>
              <w:t>引驱动乘客电梯</w:t>
            </w:r>
          </w:p>
        </w:tc>
        <w:tc>
          <w:tcPr>
            <w:tcW w:w="885"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1600KG</w:t>
            </w:r>
          </w:p>
        </w:tc>
        <w:tc>
          <w:tcPr>
            <w:tcW w:w="960" w:type="dxa"/>
            <w:noWrap w:val="0"/>
            <w:vAlign w:val="center"/>
          </w:tcPr>
          <w:p>
            <w:pPr>
              <w:spacing w:line="600" w:lineRule="exact"/>
              <w:jc w:val="center"/>
              <w:rPr>
                <w:rFonts w:hint="default" w:ascii="宋体" w:hAnsi="宋体" w:eastAsia="宋体" w:cs="宋体"/>
                <w:szCs w:val="18"/>
                <w:lang w:val="en-US" w:eastAsia="zh-CN"/>
              </w:rPr>
            </w:pPr>
            <w:r>
              <w:rPr>
                <w:rFonts w:hint="eastAsia" w:ascii="宋体" w:hAnsi="宋体" w:cs="宋体"/>
                <w:sz w:val="15"/>
                <w:szCs w:val="15"/>
                <w:lang w:val="en-US" w:eastAsia="zh-CN"/>
              </w:rPr>
              <w:t>1.75  m/s</w:t>
            </w:r>
          </w:p>
        </w:tc>
        <w:tc>
          <w:tcPr>
            <w:tcW w:w="1846" w:type="dxa"/>
            <w:noWrap w:val="0"/>
            <w:vAlign w:val="center"/>
          </w:tcPr>
          <w:p>
            <w:pPr>
              <w:spacing w:line="600" w:lineRule="exact"/>
              <w:jc w:val="center"/>
              <w:rPr>
                <w:rFonts w:hint="default" w:ascii="宋体" w:hAnsi="宋体" w:eastAsia="宋体" w:cs="宋体"/>
                <w:szCs w:val="18"/>
                <w:lang w:val="en-US" w:eastAsia="zh-CN"/>
              </w:rPr>
            </w:pPr>
            <w:r>
              <w:rPr>
                <w:rFonts w:hint="eastAsia" w:ascii="宋体" w:hAnsi="宋体" w:cs="宋体"/>
                <w:sz w:val="18"/>
                <w:szCs w:val="18"/>
                <w:lang w:val="en-US" w:eastAsia="zh-CN"/>
              </w:rPr>
              <w:t>23</w:t>
            </w:r>
            <w:r>
              <w:rPr>
                <w:rFonts w:hint="eastAsia" w:ascii="宋体" w:hAnsi="宋体" w:cs="宋体"/>
                <w:sz w:val="18"/>
                <w:szCs w:val="18"/>
              </w:rPr>
              <w:t>/</w:t>
            </w:r>
            <w:r>
              <w:rPr>
                <w:rFonts w:hint="eastAsia" w:ascii="宋体" w:hAnsi="宋体" w:cs="宋体"/>
                <w:sz w:val="18"/>
                <w:szCs w:val="18"/>
                <w:lang w:val="en-US" w:eastAsia="zh-CN"/>
              </w:rPr>
              <w:t>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347" w:type="dxa"/>
            <w:noWrap w:val="0"/>
            <w:vAlign w:val="center"/>
          </w:tcPr>
          <w:p>
            <w:pPr>
              <w:spacing w:line="600" w:lineRule="exact"/>
              <w:jc w:val="center"/>
              <w:rPr>
                <w:rFonts w:ascii="宋体" w:hAnsi="宋体" w:cs="宋体"/>
                <w:szCs w:val="18"/>
              </w:rPr>
            </w:pPr>
            <w:r>
              <w:rPr>
                <w:rFonts w:hint="eastAsia" w:ascii="宋体" w:hAnsi="宋体" w:cs="宋体"/>
                <w:sz w:val="18"/>
                <w:szCs w:val="18"/>
              </w:rPr>
              <w:t>TE-HP61</w:t>
            </w:r>
          </w:p>
        </w:tc>
        <w:tc>
          <w:tcPr>
            <w:tcW w:w="885" w:type="dxa"/>
            <w:noWrap w:val="0"/>
            <w:vAlign w:val="center"/>
          </w:tcPr>
          <w:p>
            <w:pPr>
              <w:spacing w:line="600" w:lineRule="exact"/>
              <w:jc w:val="center"/>
              <w:rPr>
                <w:rFonts w:ascii="宋体" w:hAnsi="宋体" w:cs="宋体"/>
                <w:szCs w:val="18"/>
              </w:rPr>
            </w:pPr>
            <w:r>
              <w:rPr>
                <w:rFonts w:hint="eastAsia" w:ascii="宋体" w:hAnsi="宋体" w:cs="宋体"/>
                <w:sz w:val="18"/>
                <w:szCs w:val="18"/>
              </w:rPr>
              <w:t>1</w:t>
            </w:r>
          </w:p>
        </w:tc>
        <w:tc>
          <w:tcPr>
            <w:tcW w:w="1335" w:type="dxa"/>
            <w:noWrap w:val="0"/>
            <w:vAlign w:val="center"/>
          </w:tcPr>
          <w:p>
            <w:pPr>
              <w:spacing w:line="600" w:lineRule="exact"/>
              <w:jc w:val="center"/>
              <w:rPr>
                <w:rFonts w:ascii="宋体" w:hAnsi="宋体" w:cs="宋体"/>
                <w:szCs w:val="18"/>
              </w:rPr>
            </w:pPr>
            <w:r>
              <w:rPr>
                <w:rFonts w:hint="eastAsia" w:ascii="宋体" w:hAnsi="宋体" w:cs="宋体"/>
                <w:sz w:val="18"/>
                <w:szCs w:val="18"/>
              </w:rPr>
              <w:t>蒂森电梯有限公司</w:t>
            </w:r>
          </w:p>
        </w:tc>
        <w:tc>
          <w:tcPr>
            <w:tcW w:w="1815" w:type="dxa"/>
            <w:noWrap w:val="0"/>
            <w:vAlign w:val="center"/>
          </w:tcPr>
          <w:p>
            <w:pPr>
              <w:spacing w:line="600" w:lineRule="exact"/>
              <w:jc w:val="center"/>
              <w:rPr>
                <w:rFonts w:ascii="宋体" w:hAnsi="宋体" w:cs="宋体"/>
                <w:szCs w:val="18"/>
              </w:rPr>
            </w:pPr>
            <w:r>
              <w:rPr>
                <w:rFonts w:hint="eastAsia" w:ascii="宋体" w:hAnsi="宋体" w:cs="宋体"/>
                <w:sz w:val="18"/>
                <w:szCs w:val="18"/>
                <w:lang w:eastAsia="zh-CN"/>
              </w:rPr>
              <w:t>曳</w:t>
            </w:r>
            <w:r>
              <w:rPr>
                <w:rFonts w:hint="eastAsia" w:ascii="宋体" w:hAnsi="宋体" w:cs="宋体"/>
                <w:sz w:val="18"/>
                <w:szCs w:val="18"/>
              </w:rPr>
              <w:t>引驱动乘客电梯</w:t>
            </w:r>
          </w:p>
        </w:tc>
        <w:tc>
          <w:tcPr>
            <w:tcW w:w="885"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1600KG</w:t>
            </w:r>
          </w:p>
        </w:tc>
        <w:tc>
          <w:tcPr>
            <w:tcW w:w="960" w:type="dxa"/>
            <w:noWrap w:val="0"/>
            <w:vAlign w:val="center"/>
          </w:tcPr>
          <w:p>
            <w:pPr>
              <w:spacing w:line="600" w:lineRule="exact"/>
              <w:jc w:val="center"/>
              <w:rPr>
                <w:rFonts w:ascii="宋体" w:hAnsi="宋体" w:cs="宋体"/>
                <w:szCs w:val="18"/>
              </w:rPr>
            </w:pPr>
            <w:r>
              <w:rPr>
                <w:rFonts w:hint="eastAsia" w:ascii="宋体" w:hAnsi="宋体" w:cs="宋体"/>
                <w:sz w:val="15"/>
                <w:szCs w:val="15"/>
                <w:lang w:val="en-US" w:eastAsia="zh-CN"/>
              </w:rPr>
              <w:t>1.75  m/s</w:t>
            </w:r>
          </w:p>
        </w:tc>
        <w:tc>
          <w:tcPr>
            <w:tcW w:w="1846"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23</w:t>
            </w:r>
            <w:r>
              <w:rPr>
                <w:rFonts w:hint="eastAsia" w:ascii="宋体" w:hAnsi="宋体" w:cs="宋体"/>
                <w:sz w:val="18"/>
                <w:szCs w:val="18"/>
              </w:rPr>
              <w:t>/</w:t>
            </w:r>
            <w:r>
              <w:rPr>
                <w:rFonts w:hint="eastAsia" w:ascii="宋体" w:hAnsi="宋体" w:cs="宋体"/>
                <w:sz w:val="18"/>
                <w:szCs w:val="18"/>
                <w:lang w:val="en-US" w:eastAsia="zh-CN"/>
              </w:rPr>
              <w:t>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347" w:type="dxa"/>
            <w:noWrap w:val="0"/>
            <w:vAlign w:val="center"/>
          </w:tcPr>
          <w:p>
            <w:pPr>
              <w:spacing w:line="600" w:lineRule="exact"/>
              <w:jc w:val="center"/>
              <w:rPr>
                <w:rFonts w:ascii="宋体" w:hAnsi="宋体" w:cs="宋体"/>
                <w:szCs w:val="18"/>
              </w:rPr>
            </w:pPr>
            <w:r>
              <w:rPr>
                <w:rFonts w:hint="eastAsia" w:ascii="宋体" w:hAnsi="宋体" w:cs="宋体"/>
                <w:sz w:val="18"/>
                <w:szCs w:val="18"/>
              </w:rPr>
              <w:t>TE-HP61</w:t>
            </w:r>
          </w:p>
        </w:tc>
        <w:tc>
          <w:tcPr>
            <w:tcW w:w="885" w:type="dxa"/>
            <w:noWrap w:val="0"/>
            <w:vAlign w:val="center"/>
          </w:tcPr>
          <w:p>
            <w:pPr>
              <w:spacing w:line="600" w:lineRule="exact"/>
              <w:jc w:val="center"/>
              <w:rPr>
                <w:rFonts w:ascii="宋体" w:hAnsi="宋体" w:cs="宋体"/>
                <w:szCs w:val="18"/>
              </w:rPr>
            </w:pPr>
            <w:r>
              <w:rPr>
                <w:rFonts w:hint="eastAsia" w:ascii="宋体" w:hAnsi="宋体" w:cs="宋体"/>
                <w:sz w:val="18"/>
                <w:szCs w:val="18"/>
              </w:rPr>
              <w:t>1</w:t>
            </w:r>
          </w:p>
        </w:tc>
        <w:tc>
          <w:tcPr>
            <w:tcW w:w="1335" w:type="dxa"/>
            <w:noWrap w:val="0"/>
            <w:vAlign w:val="center"/>
          </w:tcPr>
          <w:p>
            <w:pPr>
              <w:spacing w:line="600" w:lineRule="exact"/>
              <w:jc w:val="center"/>
              <w:rPr>
                <w:rFonts w:ascii="宋体" w:hAnsi="宋体" w:cs="宋体"/>
                <w:szCs w:val="18"/>
              </w:rPr>
            </w:pPr>
            <w:r>
              <w:rPr>
                <w:rFonts w:hint="eastAsia" w:ascii="宋体" w:hAnsi="宋体" w:cs="宋体"/>
                <w:sz w:val="18"/>
                <w:szCs w:val="18"/>
              </w:rPr>
              <w:t>蒂森电梯有限公司</w:t>
            </w:r>
          </w:p>
        </w:tc>
        <w:tc>
          <w:tcPr>
            <w:tcW w:w="1815" w:type="dxa"/>
            <w:noWrap w:val="0"/>
            <w:vAlign w:val="center"/>
          </w:tcPr>
          <w:p>
            <w:pPr>
              <w:spacing w:line="600" w:lineRule="exact"/>
              <w:jc w:val="center"/>
              <w:rPr>
                <w:rFonts w:ascii="宋体" w:hAnsi="宋体" w:cs="宋体"/>
                <w:szCs w:val="18"/>
              </w:rPr>
            </w:pPr>
            <w:r>
              <w:rPr>
                <w:rFonts w:hint="eastAsia" w:ascii="宋体" w:hAnsi="宋体" w:cs="宋体"/>
                <w:sz w:val="18"/>
                <w:szCs w:val="18"/>
                <w:lang w:eastAsia="zh-CN"/>
              </w:rPr>
              <w:t>曳</w:t>
            </w:r>
            <w:r>
              <w:rPr>
                <w:rFonts w:hint="eastAsia" w:ascii="宋体" w:hAnsi="宋体" w:cs="宋体"/>
                <w:sz w:val="18"/>
                <w:szCs w:val="18"/>
              </w:rPr>
              <w:t>引驱动乘客电梯</w:t>
            </w:r>
          </w:p>
        </w:tc>
        <w:tc>
          <w:tcPr>
            <w:tcW w:w="885"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1350KG</w:t>
            </w:r>
          </w:p>
        </w:tc>
        <w:tc>
          <w:tcPr>
            <w:tcW w:w="960" w:type="dxa"/>
            <w:noWrap w:val="0"/>
            <w:vAlign w:val="center"/>
          </w:tcPr>
          <w:p>
            <w:pPr>
              <w:spacing w:line="600" w:lineRule="exact"/>
              <w:jc w:val="center"/>
              <w:rPr>
                <w:rFonts w:ascii="宋体" w:hAnsi="宋体" w:cs="宋体"/>
                <w:szCs w:val="18"/>
              </w:rPr>
            </w:pPr>
            <w:r>
              <w:rPr>
                <w:rFonts w:hint="eastAsia" w:ascii="宋体" w:hAnsi="宋体" w:cs="宋体"/>
                <w:sz w:val="15"/>
                <w:szCs w:val="15"/>
                <w:lang w:val="en-US" w:eastAsia="zh-CN"/>
              </w:rPr>
              <w:t>1.75  m/s</w:t>
            </w:r>
          </w:p>
        </w:tc>
        <w:tc>
          <w:tcPr>
            <w:tcW w:w="1846"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23</w:t>
            </w:r>
            <w:r>
              <w:rPr>
                <w:rFonts w:hint="eastAsia" w:ascii="宋体" w:hAnsi="宋体" w:cs="宋体"/>
                <w:sz w:val="18"/>
                <w:szCs w:val="18"/>
              </w:rPr>
              <w:t>/</w:t>
            </w:r>
            <w:r>
              <w:rPr>
                <w:rFonts w:hint="eastAsia" w:ascii="宋体" w:hAnsi="宋体" w:cs="宋体"/>
                <w:sz w:val="18"/>
                <w:szCs w:val="18"/>
                <w:lang w:val="en-US" w:eastAsia="zh-CN"/>
              </w:rPr>
              <w:t>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347" w:type="dxa"/>
            <w:noWrap w:val="0"/>
            <w:vAlign w:val="center"/>
          </w:tcPr>
          <w:p>
            <w:pPr>
              <w:spacing w:line="600" w:lineRule="exact"/>
              <w:jc w:val="center"/>
              <w:rPr>
                <w:rFonts w:hint="eastAsia" w:ascii="宋体" w:hAnsi="宋体" w:eastAsia="宋体" w:cs="宋体"/>
                <w:sz w:val="18"/>
                <w:szCs w:val="18"/>
                <w:lang w:eastAsia="zh-CN"/>
              </w:rPr>
            </w:pPr>
            <w:r>
              <w:rPr>
                <w:rFonts w:hint="eastAsia" w:ascii="宋体" w:hAnsi="宋体" w:cs="宋体"/>
                <w:sz w:val="18"/>
                <w:szCs w:val="18"/>
              </w:rPr>
              <w:t>LCA-B1600-C0105</w:t>
            </w:r>
          </w:p>
        </w:tc>
        <w:tc>
          <w:tcPr>
            <w:tcW w:w="885" w:type="dxa"/>
            <w:noWrap w:val="0"/>
            <w:vAlign w:val="center"/>
          </w:tcPr>
          <w:p>
            <w:pPr>
              <w:spacing w:line="600" w:lineRule="exact"/>
              <w:jc w:val="center"/>
              <w:rPr>
                <w:rFonts w:hint="eastAsia" w:ascii="宋体" w:hAnsi="宋体" w:eastAsia="宋体" w:cs="宋体"/>
                <w:szCs w:val="18"/>
                <w:lang w:eastAsia="zh-CN"/>
              </w:rPr>
            </w:pPr>
            <w:r>
              <w:rPr>
                <w:rFonts w:hint="eastAsia" w:ascii="宋体" w:hAnsi="宋体" w:cs="宋体"/>
                <w:sz w:val="18"/>
                <w:szCs w:val="18"/>
                <w:lang w:val="en-US" w:eastAsia="zh-CN"/>
              </w:rPr>
              <w:t>1</w:t>
            </w:r>
          </w:p>
        </w:tc>
        <w:tc>
          <w:tcPr>
            <w:tcW w:w="1335" w:type="dxa"/>
            <w:noWrap w:val="0"/>
            <w:vAlign w:val="center"/>
          </w:tcPr>
          <w:p>
            <w:pPr>
              <w:spacing w:line="600" w:lineRule="exact"/>
              <w:jc w:val="center"/>
              <w:rPr>
                <w:rFonts w:ascii="宋体" w:hAnsi="宋体" w:cs="宋体"/>
                <w:szCs w:val="18"/>
              </w:rPr>
            </w:pPr>
            <w:r>
              <w:rPr>
                <w:rFonts w:hint="eastAsia" w:ascii="宋体" w:hAnsi="宋体" w:cs="宋体"/>
                <w:sz w:val="18"/>
                <w:szCs w:val="18"/>
              </w:rPr>
              <w:t>日立电梯</w:t>
            </w:r>
          </w:p>
        </w:tc>
        <w:tc>
          <w:tcPr>
            <w:tcW w:w="1815" w:type="dxa"/>
            <w:noWrap w:val="0"/>
            <w:vAlign w:val="center"/>
          </w:tcPr>
          <w:p>
            <w:pPr>
              <w:spacing w:line="600" w:lineRule="exact"/>
              <w:jc w:val="center"/>
              <w:rPr>
                <w:rFonts w:ascii="宋体" w:hAnsi="宋体" w:cs="宋体"/>
                <w:b w:val="0"/>
                <w:bCs w:val="0"/>
                <w:szCs w:val="18"/>
              </w:rPr>
            </w:pPr>
            <w:r>
              <w:rPr>
                <w:rFonts w:hint="eastAsia" w:ascii="宋体" w:hAnsi="宋体" w:cs="宋体"/>
                <w:sz w:val="18"/>
                <w:szCs w:val="18"/>
                <w:lang w:eastAsia="zh-CN"/>
              </w:rPr>
              <w:t>曳</w:t>
            </w:r>
            <w:r>
              <w:rPr>
                <w:rFonts w:hint="eastAsia" w:ascii="宋体" w:hAnsi="宋体" w:cs="宋体"/>
                <w:sz w:val="18"/>
                <w:szCs w:val="18"/>
              </w:rPr>
              <w:t>引驱动乘客电梯</w:t>
            </w:r>
          </w:p>
        </w:tc>
        <w:tc>
          <w:tcPr>
            <w:tcW w:w="885" w:type="dxa"/>
            <w:noWrap w:val="0"/>
            <w:vAlign w:val="center"/>
          </w:tcPr>
          <w:p>
            <w:pPr>
              <w:spacing w:line="600" w:lineRule="exact"/>
              <w:jc w:val="center"/>
              <w:rPr>
                <w:rFonts w:hint="default" w:ascii="宋体" w:hAnsi="宋体" w:cs="宋体"/>
                <w:szCs w:val="18"/>
                <w:lang w:val="en-US"/>
              </w:rPr>
            </w:pPr>
            <w:r>
              <w:rPr>
                <w:rFonts w:hint="eastAsia" w:ascii="宋体" w:hAnsi="宋体" w:cs="宋体"/>
                <w:sz w:val="18"/>
                <w:szCs w:val="18"/>
                <w:lang w:val="en-US" w:eastAsia="zh-CN"/>
              </w:rPr>
              <w:t>1600KG</w:t>
            </w:r>
          </w:p>
        </w:tc>
        <w:tc>
          <w:tcPr>
            <w:tcW w:w="960" w:type="dxa"/>
            <w:noWrap w:val="0"/>
            <w:vAlign w:val="center"/>
          </w:tcPr>
          <w:p>
            <w:pPr>
              <w:spacing w:line="600" w:lineRule="exact"/>
              <w:jc w:val="center"/>
              <w:rPr>
                <w:rFonts w:ascii="宋体" w:hAnsi="宋体" w:cs="宋体"/>
                <w:sz w:val="15"/>
                <w:szCs w:val="15"/>
              </w:rPr>
            </w:pPr>
            <w:r>
              <w:rPr>
                <w:rFonts w:hint="eastAsia" w:ascii="宋体" w:hAnsi="宋体" w:cs="宋体"/>
                <w:sz w:val="15"/>
                <w:szCs w:val="15"/>
                <w:lang w:val="en-US" w:eastAsia="zh-CN"/>
              </w:rPr>
              <w:t>1.75  m/s</w:t>
            </w:r>
          </w:p>
        </w:tc>
        <w:tc>
          <w:tcPr>
            <w:tcW w:w="1846"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14/14/14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47" w:type="dxa"/>
            <w:noWrap w:val="0"/>
            <w:vAlign w:val="center"/>
          </w:tcPr>
          <w:p>
            <w:pPr>
              <w:spacing w:line="600" w:lineRule="exact"/>
              <w:jc w:val="center"/>
              <w:rPr>
                <w:rFonts w:hint="eastAsia" w:ascii="宋体" w:hAnsi="宋体" w:eastAsia="宋体" w:cs="宋体"/>
                <w:sz w:val="18"/>
                <w:szCs w:val="18"/>
                <w:lang w:val="en-US" w:eastAsia="zh-CN"/>
              </w:rPr>
            </w:pPr>
            <w:r>
              <w:rPr>
                <w:rFonts w:hint="eastAsia" w:ascii="宋体" w:hAnsi="宋体" w:cs="宋体"/>
                <w:sz w:val="18"/>
                <w:szCs w:val="18"/>
              </w:rPr>
              <w:t>LCA-B1600-C0105</w:t>
            </w:r>
          </w:p>
        </w:tc>
        <w:tc>
          <w:tcPr>
            <w:tcW w:w="885" w:type="dxa"/>
            <w:noWrap w:val="0"/>
            <w:vAlign w:val="center"/>
          </w:tcPr>
          <w:p>
            <w:pPr>
              <w:spacing w:line="600" w:lineRule="exact"/>
              <w:jc w:val="center"/>
              <w:rPr>
                <w:rFonts w:hint="eastAsia" w:ascii="宋体" w:hAnsi="宋体" w:eastAsia="宋体" w:cs="宋体"/>
                <w:szCs w:val="18"/>
                <w:lang w:eastAsia="zh-CN"/>
              </w:rPr>
            </w:pPr>
            <w:r>
              <w:rPr>
                <w:rFonts w:hint="eastAsia" w:ascii="宋体" w:hAnsi="宋体" w:cs="宋体"/>
                <w:sz w:val="18"/>
                <w:szCs w:val="18"/>
                <w:lang w:val="en-US" w:eastAsia="zh-CN"/>
              </w:rPr>
              <w:t>1</w:t>
            </w:r>
          </w:p>
        </w:tc>
        <w:tc>
          <w:tcPr>
            <w:tcW w:w="1335" w:type="dxa"/>
            <w:noWrap w:val="0"/>
            <w:vAlign w:val="center"/>
          </w:tcPr>
          <w:p>
            <w:pPr>
              <w:spacing w:line="600" w:lineRule="exact"/>
              <w:jc w:val="center"/>
              <w:rPr>
                <w:rFonts w:ascii="宋体" w:hAnsi="宋体" w:cs="宋体"/>
                <w:szCs w:val="18"/>
              </w:rPr>
            </w:pPr>
            <w:r>
              <w:rPr>
                <w:rFonts w:hint="eastAsia" w:ascii="宋体" w:hAnsi="宋体" w:cs="宋体"/>
                <w:sz w:val="18"/>
                <w:szCs w:val="18"/>
              </w:rPr>
              <w:t>日立电梯</w:t>
            </w:r>
          </w:p>
        </w:tc>
        <w:tc>
          <w:tcPr>
            <w:tcW w:w="1815" w:type="dxa"/>
            <w:noWrap w:val="0"/>
            <w:vAlign w:val="center"/>
          </w:tcPr>
          <w:p>
            <w:pPr>
              <w:spacing w:line="600" w:lineRule="exact"/>
              <w:jc w:val="center"/>
              <w:rPr>
                <w:rFonts w:ascii="宋体" w:hAnsi="宋体" w:cs="宋体"/>
                <w:b w:val="0"/>
                <w:bCs w:val="0"/>
                <w:szCs w:val="18"/>
              </w:rPr>
            </w:pPr>
            <w:r>
              <w:rPr>
                <w:rFonts w:hint="eastAsia" w:ascii="宋体" w:hAnsi="宋体" w:cs="宋体"/>
                <w:sz w:val="18"/>
                <w:szCs w:val="18"/>
                <w:lang w:eastAsia="zh-CN"/>
              </w:rPr>
              <w:t>曳</w:t>
            </w:r>
            <w:r>
              <w:rPr>
                <w:rFonts w:hint="eastAsia" w:ascii="宋体" w:hAnsi="宋体" w:cs="宋体"/>
                <w:sz w:val="18"/>
                <w:szCs w:val="18"/>
              </w:rPr>
              <w:t>引驱动乘客电梯</w:t>
            </w:r>
          </w:p>
        </w:tc>
        <w:tc>
          <w:tcPr>
            <w:tcW w:w="885" w:type="dxa"/>
            <w:noWrap w:val="0"/>
            <w:vAlign w:val="center"/>
          </w:tcPr>
          <w:p>
            <w:pPr>
              <w:spacing w:line="600" w:lineRule="exact"/>
              <w:jc w:val="center"/>
              <w:rPr>
                <w:rFonts w:hint="default" w:ascii="宋体" w:hAnsi="宋体" w:cs="宋体"/>
                <w:szCs w:val="18"/>
                <w:lang w:val="en-US"/>
              </w:rPr>
            </w:pPr>
            <w:r>
              <w:rPr>
                <w:rFonts w:hint="eastAsia" w:ascii="宋体" w:hAnsi="宋体" w:cs="宋体"/>
                <w:sz w:val="18"/>
                <w:szCs w:val="18"/>
                <w:lang w:val="en-US" w:eastAsia="zh-CN"/>
              </w:rPr>
              <w:t>1600KG</w:t>
            </w:r>
          </w:p>
        </w:tc>
        <w:tc>
          <w:tcPr>
            <w:tcW w:w="960" w:type="dxa"/>
            <w:noWrap w:val="0"/>
            <w:vAlign w:val="center"/>
          </w:tcPr>
          <w:p>
            <w:pPr>
              <w:spacing w:line="600" w:lineRule="exact"/>
              <w:jc w:val="center"/>
              <w:rPr>
                <w:rFonts w:ascii="宋体" w:hAnsi="宋体" w:cs="宋体"/>
                <w:sz w:val="15"/>
                <w:szCs w:val="15"/>
              </w:rPr>
            </w:pPr>
            <w:r>
              <w:rPr>
                <w:rFonts w:hint="eastAsia" w:ascii="宋体" w:hAnsi="宋体" w:cs="宋体"/>
                <w:sz w:val="15"/>
                <w:szCs w:val="15"/>
                <w:lang w:val="en-US" w:eastAsia="zh-CN"/>
              </w:rPr>
              <w:t>1.75  m/s</w:t>
            </w:r>
          </w:p>
        </w:tc>
        <w:tc>
          <w:tcPr>
            <w:tcW w:w="1846" w:type="dxa"/>
            <w:noWrap w:val="0"/>
            <w:vAlign w:val="center"/>
          </w:tcPr>
          <w:p>
            <w:pPr>
              <w:spacing w:line="600" w:lineRule="exact"/>
              <w:jc w:val="center"/>
              <w:rPr>
                <w:rFonts w:ascii="宋体" w:hAnsi="宋体" w:cs="宋体"/>
                <w:szCs w:val="18"/>
              </w:rPr>
            </w:pPr>
            <w:r>
              <w:rPr>
                <w:rFonts w:hint="eastAsia" w:ascii="宋体" w:hAnsi="宋体" w:cs="宋体"/>
                <w:sz w:val="18"/>
                <w:szCs w:val="18"/>
                <w:lang w:val="en-US" w:eastAsia="zh-CN"/>
              </w:rPr>
              <w:t>14/14/14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073" w:type="dxa"/>
            <w:gridSpan w:val="7"/>
            <w:noWrap w:val="0"/>
            <w:vAlign w:val="center"/>
          </w:tcPr>
          <w:p>
            <w:pPr>
              <w:spacing w:line="600" w:lineRule="exact"/>
              <w:jc w:val="center"/>
              <w:rPr>
                <w:rFonts w:hint="eastAsia" w:ascii="宋体" w:hAnsi="宋体" w:cs="宋体"/>
                <w:sz w:val="18"/>
                <w:szCs w:val="18"/>
                <w:lang w:val="en-US" w:eastAsia="zh-CN"/>
              </w:rPr>
            </w:pPr>
            <w:r>
              <w:rPr>
                <w:rFonts w:hint="eastAsia" w:ascii="宋体" w:hAnsi="宋体" w:cs="宋体"/>
                <w:szCs w:val="21"/>
                <w:lang w:val="en-US" w:eastAsia="zh-CN"/>
              </w:rPr>
              <w:t>维保范围：</w:t>
            </w:r>
            <w:r>
              <w:rPr>
                <w:rFonts w:hint="eastAsia" w:ascii="宋体" w:hAnsi="宋体" w:cs="宋体"/>
                <w:szCs w:val="21"/>
              </w:rPr>
              <w:t>包含所有为保证电梯安全正常运行需更换的部件费用、质监局报备费及年检所有相关费用）</w:t>
            </w:r>
          </w:p>
        </w:tc>
      </w:tr>
    </w:tbl>
    <w:p>
      <w:pPr>
        <w:pStyle w:val="2"/>
        <w:rPr>
          <w:rFonts w:hint="eastAsia"/>
          <w:lang w:eastAsia="zh-CN"/>
        </w:rPr>
      </w:pPr>
    </w:p>
    <w:p>
      <w:pPr>
        <w:numPr>
          <w:ilvl w:val="0"/>
          <w:numId w:val="0"/>
        </w:numPr>
        <w:spacing w:line="300" w:lineRule="auto"/>
        <w:rPr>
          <w:rFonts w:hint="eastAsia" w:ascii="仿宋_GB2312" w:eastAsia="仿宋_GB2312"/>
          <w:sz w:val="32"/>
          <w:szCs w:val="32"/>
          <w:lang w:val="en-US" w:eastAsia="zh-CN"/>
        </w:rPr>
      </w:pPr>
      <w:r>
        <w:rPr>
          <w:rFonts w:hint="eastAsia" w:ascii="宋体" w:hAnsi="宋体" w:cs="Times New Roman"/>
          <w:b/>
          <w:color w:val="000000"/>
          <w:sz w:val="28"/>
          <w:szCs w:val="28"/>
          <w:lang w:eastAsia="zh-CN"/>
        </w:rPr>
        <w:t>五、</w:t>
      </w:r>
      <w:r>
        <w:rPr>
          <w:rFonts w:hint="eastAsia" w:ascii="宋体" w:hAnsi="宋体" w:cs="Times New Roman"/>
          <w:b/>
          <w:color w:val="000000"/>
          <w:sz w:val="28"/>
          <w:szCs w:val="28"/>
        </w:rPr>
        <w:t>服务期限</w:t>
      </w:r>
      <w:r>
        <w:rPr>
          <w:rFonts w:hint="eastAsia" w:ascii="宋体" w:hAnsi="宋体" w:cs="Times New Roman"/>
          <w:b/>
          <w:color w:val="000000"/>
          <w:sz w:val="28"/>
          <w:szCs w:val="28"/>
          <w:lang w:eastAsia="zh-CN"/>
        </w:rPr>
        <w:t>：</w:t>
      </w:r>
      <w:r>
        <w:rPr>
          <w:rFonts w:hint="eastAsia" w:ascii="宋体" w:hAnsi="宋体" w:cs="Times New Roman"/>
          <w:b/>
          <w:color w:val="000000"/>
          <w:sz w:val="28"/>
          <w:szCs w:val="28"/>
          <w:lang w:val="en-US" w:eastAsia="zh-CN"/>
        </w:rPr>
        <w:t>自合同签订之日起一年</w:t>
      </w:r>
      <w:r>
        <w:rPr>
          <w:rFonts w:hint="eastAsia" w:ascii="仿宋_GB2312" w:eastAsia="仿宋_GB2312"/>
          <w:sz w:val="32"/>
          <w:szCs w:val="32"/>
          <w:lang w:val="en-US" w:eastAsia="zh-CN"/>
        </w:rPr>
        <w:t>。</w:t>
      </w:r>
    </w:p>
    <w:p>
      <w:pPr>
        <w:numPr>
          <w:ilvl w:val="0"/>
          <w:numId w:val="0"/>
        </w:numPr>
        <w:spacing w:line="300" w:lineRule="auto"/>
        <w:rPr>
          <w:rFonts w:hint="eastAsia" w:ascii="仿宋_GB2312" w:eastAsia="仿宋_GB2312"/>
          <w:sz w:val="32"/>
          <w:szCs w:val="32"/>
          <w:lang w:val="en-US" w:eastAsia="zh-CN"/>
        </w:rPr>
      </w:pPr>
      <w:r>
        <w:rPr>
          <w:rFonts w:hint="eastAsia" w:ascii="宋体" w:hAnsi="宋体" w:cs="Times New Roman"/>
          <w:b/>
          <w:color w:val="000000"/>
          <w:sz w:val="28"/>
          <w:szCs w:val="28"/>
          <w:lang w:val="en-US" w:eastAsia="zh-CN"/>
        </w:rPr>
        <w:t>六、服务内容：</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（一）严格按照国家质检总局TSG T5001-2009《电梯使用管理与维护保养规则》的规定进行维保，提供每年不少于</w:t>
      </w:r>
      <w:r>
        <w:rPr>
          <w:rFonts w:hint="eastAsia" w:ascii="仿宋_GB2312" w:eastAsia="仿宋_GB2312"/>
          <w:sz w:val="32"/>
          <w:szCs w:val="32"/>
          <w:lang w:val="en-US" w:eastAsia="zh-CN"/>
        </w:rPr>
        <w:fldChar w:fldCharType="begin">
          <w:ffData>
            <w:enabled/>
            <w:calcOnExit w:val="0"/>
            <w:ddList>
              <w:listEntry w:val="25"/>
              <w:listEntry w:val="50"/>
            </w:ddList>
          </w:ffData>
        </w:fldChar>
      </w:r>
      <w:r>
        <w:rPr>
          <w:rFonts w:hint="eastAsia" w:ascii="仿宋_GB2312" w:eastAsia="仿宋_GB2312"/>
          <w:sz w:val="32"/>
          <w:szCs w:val="32"/>
          <w:lang w:val="en-US" w:eastAsia="zh-CN"/>
        </w:rPr>
        <w:instrText xml:space="preserve"> FORMDROPDOWN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次的保养服务。</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二）电梯出现故障时应及时提供维修服务，承担更换或修理损坏部件的所有费用，包括但不限于主机及曳引装置、曳引钢丝绳、限速器钢丝绳以及变频器、驱动系统及控制柜部件等，并承担向技监局报备的所有费用。</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（三）更换或修理时所用部件必须为原厂生产。</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（四）按照国家质检总局TSG T5001-2009《电梯使用管理与维护保养规则》中第二章第十二条规定，每年将按照有关安全标准检测所有安全设备，参与政府年检及限速器每两年检测，并承担所有相关费用。</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（五）在合同期间，承担所有直/扶梯部件替换费用（包含诊断费、替换部件的人工费用等一切费用），以及需要向技监局报备的相关费用。</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（六）电梯出现故障须提供及时的维修服务，不需更换部件的维修时限在2小时之内，需更换部件维修时限为24小时，超过维修时限每一个小时扣罚中标方500元。</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（七）中标方必须提供至少2名技术人员驻点并保证1人24小时在岗，发生电梯关人事件保证5分钟内到达现场进行处置，未关人的电梯故障保证10分钟内到达现场进行处置。</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（八）更换的损坏件必须交由甲方登记留存。</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（九）中标方在维护保养及检修过程中须及时发现并排除安全隐患，由于电梯零部件损耗更换不及时导致的各类事故由乙方承担全部责任。</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（十）按照甲方规定的电梯运行时段，乙方通过提供完备及时的维保服务，保证电梯正常运行率不低于99%，否则甲方有权扣罚维保服务费。</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十一）中标方有责任及时发现并排除维保范围内所有设备的安全隐患（其中所涉及的维修或更换的配件耗材费用由中标方完全承担），合同期内由于巡检不到位或设备维护保养不当造成的任何事故及损失由中标方负全责并承担一切费用</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七、基本维保要求：</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1、维保方制定有详细的维保方案，并附有重大事故应急预案。</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2、维保方需及时填写运行记录、维保记录，做好资料管理。</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3、维保方工作人员需持证上岗，遵守院方的工作秩序、流程、时间及其它规范要求，工作场所严禁吸烟。</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4、维保方应加强工作人员安全教育，规范安全操作，若出现安全事故所有责任由维保方承担。</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5、维保方需严格遵守医院疫情防控的相关要求及驻守医院服务工作人员核酸检测的安排，若有违反视为严重违规行为，需承担由此产生的一切责任及费用。</w:t>
      </w:r>
    </w:p>
    <w:p>
      <w:pPr>
        <w:numPr>
          <w:ilvl w:val="0"/>
          <w:numId w:val="0"/>
        </w:numPr>
        <w:spacing w:line="30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八、考核和付款:</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甲方根据下述考核表对乙方每个月进行考核并根据扣分情况计算当月维保费，每满六个月支付一次。甲方有权对此考核项目和分值进行调整。</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3570"/>
        <w:gridCol w:w="1391"/>
        <w:gridCol w:w="993"/>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534" w:type="dxa"/>
            <w:noWrap w:val="0"/>
            <w:vAlign w:val="center"/>
          </w:tcPr>
          <w:p>
            <w:pPr>
              <w:jc w:val="center"/>
              <w:rPr>
                <w:rFonts w:ascii="宋体" w:hAnsi="宋体" w:cs="宋体"/>
                <w:sz w:val="24"/>
              </w:rPr>
            </w:pPr>
            <w:r>
              <w:rPr>
                <w:rFonts w:hint="eastAsia" w:ascii="宋体" w:hAnsi="宋体" w:cs="宋体"/>
                <w:sz w:val="24"/>
              </w:rPr>
              <w:t>序号</w:t>
            </w:r>
          </w:p>
        </w:tc>
        <w:tc>
          <w:tcPr>
            <w:tcW w:w="1417" w:type="dxa"/>
            <w:noWrap w:val="0"/>
            <w:vAlign w:val="center"/>
          </w:tcPr>
          <w:p>
            <w:pPr>
              <w:jc w:val="center"/>
              <w:rPr>
                <w:rFonts w:ascii="宋体" w:hAnsi="宋体" w:cs="宋体"/>
                <w:sz w:val="24"/>
                <w:szCs w:val="24"/>
              </w:rPr>
            </w:pPr>
            <w:r>
              <w:rPr>
                <w:rFonts w:hint="eastAsia" w:ascii="宋体" w:hAnsi="宋体" w:cs="宋体"/>
                <w:sz w:val="24"/>
                <w:szCs w:val="24"/>
              </w:rPr>
              <w:t>项目</w:t>
            </w:r>
            <w:r>
              <w:rPr>
                <w:rFonts w:hint="eastAsia" w:ascii="宋体" w:hAnsi="宋体" w:cs="宋体"/>
                <w:sz w:val="24"/>
              </w:rPr>
              <w:t>名称</w:t>
            </w:r>
          </w:p>
        </w:tc>
        <w:tc>
          <w:tcPr>
            <w:tcW w:w="3570" w:type="dxa"/>
            <w:noWrap w:val="0"/>
            <w:vAlign w:val="center"/>
          </w:tcPr>
          <w:p>
            <w:pPr>
              <w:jc w:val="center"/>
              <w:rPr>
                <w:rFonts w:ascii="宋体" w:hAnsi="宋体" w:cs="宋体"/>
                <w:sz w:val="24"/>
                <w:szCs w:val="24"/>
              </w:rPr>
            </w:pPr>
            <w:r>
              <w:rPr>
                <w:rFonts w:hint="eastAsia" w:ascii="宋体" w:hAnsi="宋体" w:cs="宋体"/>
                <w:sz w:val="24"/>
                <w:szCs w:val="24"/>
              </w:rPr>
              <w:t>考核内容</w:t>
            </w:r>
          </w:p>
        </w:tc>
        <w:tc>
          <w:tcPr>
            <w:tcW w:w="1391" w:type="dxa"/>
            <w:noWrap w:val="0"/>
            <w:vAlign w:val="center"/>
          </w:tcPr>
          <w:p>
            <w:pPr>
              <w:jc w:val="center"/>
              <w:rPr>
                <w:rFonts w:ascii="宋体" w:hAnsi="宋体" w:cs="宋体"/>
                <w:sz w:val="24"/>
                <w:szCs w:val="24"/>
              </w:rPr>
            </w:pPr>
            <w:r>
              <w:rPr>
                <w:rFonts w:hint="eastAsia" w:ascii="宋体" w:hAnsi="宋体" w:cs="宋体"/>
                <w:sz w:val="24"/>
                <w:szCs w:val="24"/>
              </w:rPr>
              <w:t>考核标准</w:t>
            </w:r>
            <w:r>
              <w:rPr>
                <w:rFonts w:hint="eastAsia" w:ascii="宋体" w:hAnsi="宋体" w:cs="宋体"/>
                <w:sz w:val="24"/>
              </w:rPr>
              <w:t>（每发现一次）</w:t>
            </w:r>
          </w:p>
        </w:tc>
        <w:tc>
          <w:tcPr>
            <w:tcW w:w="993" w:type="dxa"/>
            <w:noWrap w:val="0"/>
            <w:vAlign w:val="center"/>
          </w:tcPr>
          <w:p>
            <w:pPr>
              <w:jc w:val="center"/>
              <w:rPr>
                <w:rFonts w:ascii="宋体" w:hAnsi="宋体" w:cs="宋体"/>
                <w:sz w:val="24"/>
                <w:szCs w:val="24"/>
              </w:rPr>
            </w:pPr>
            <w:r>
              <w:rPr>
                <w:rFonts w:hint="eastAsia" w:ascii="宋体" w:hAnsi="宋体" w:cs="宋体"/>
                <w:sz w:val="24"/>
              </w:rPr>
              <w:t>扣</w:t>
            </w:r>
            <w:r>
              <w:rPr>
                <w:rFonts w:hint="eastAsia" w:ascii="宋体" w:hAnsi="宋体" w:cs="宋体"/>
                <w:sz w:val="24"/>
                <w:szCs w:val="24"/>
              </w:rPr>
              <w:t>分值</w:t>
            </w:r>
            <w:r>
              <w:rPr>
                <w:rFonts w:hint="eastAsia" w:ascii="宋体" w:hAnsi="宋体" w:cs="宋体"/>
                <w:sz w:val="24"/>
              </w:rPr>
              <w:t>（分）</w:t>
            </w:r>
          </w:p>
        </w:tc>
        <w:tc>
          <w:tcPr>
            <w:tcW w:w="1275" w:type="dxa"/>
            <w:noWrap w:val="0"/>
            <w:vAlign w:val="center"/>
          </w:tcPr>
          <w:p>
            <w:pPr>
              <w:jc w:val="center"/>
              <w:rPr>
                <w:rFonts w:ascii="宋体" w:hAnsi="宋体" w:cs="宋体"/>
                <w:sz w:val="24"/>
                <w:szCs w:val="24"/>
              </w:rPr>
            </w:pPr>
            <w:r>
              <w:rPr>
                <w:rFonts w:hint="eastAsia" w:ascii="宋体" w:hAnsi="宋体" w:cs="宋体"/>
                <w:sz w:val="24"/>
              </w:rPr>
              <w:t>对应扣款（元）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534" w:type="dxa"/>
            <w:vMerge w:val="restart"/>
            <w:noWrap w:val="0"/>
            <w:vAlign w:val="center"/>
          </w:tcPr>
          <w:p>
            <w:pPr>
              <w:jc w:val="center"/>
              <w:rPr>
                <w:rFonts w:ascii="宋体" w:hAnsi="宋体" w:cs="宋体"/>
              </w:rPr>
            </w:pPr>
            <w:r>
              <w:rPr>
                <w:rFonts w:hint="eastAsia" w:ascii="宋体" w:hAnsi="宋体" w:cs="宋体"/>
              </w:rPr>
              <w:t>1</w:t>
            </w:r>
          </w:p>
        </w:tc>
        <w:tc>
          <w:tcPr>
            <w:tcW w:w="1417" w:type="dxa"/>
            <w:vMerge w:val="restart"/>
            <w:noWrap w:val="0"/>
            <w:vAlign w:val="center"/>
          </w:tcPr>
          <w:p>
            <w:pPr>
              <w:jc w:val="center"/>
              <w:rPr>
                <w:rFonts w:ascii="宋体" w:hAnsi="宋体" w:cs="宋体"/>
              </w:rPr>
            </w:pPr>
            <w:r>
              <w:rPr>
                <w:rFonts w:hint="eastAsia" w:ascii="宋体" w:hAnsi="宋体" w:cs="宋体"/>
              </w:rPr>
              <w:t>维护保养</w:t>
            </w:r>
          </w:p>
        </w:tc>
        <w:tc>
          <w:tcPr>
            <w:tcW w:w="3570" w:type="dxa"/>
            <w:vMerge w:val="restart"/>
            <w:noWrap w:val="0"/>
            <w:vAlign w:val="center"/>
          </w:tcPr>
          <w:p>
            <w:pPr>
              <w:jc w:val="left"/>
              <w:rPr>
                <w:rFonts w:ascii="宋体" w:hAnsi="宋体" w:cs="宋体"/>
              </w:rPr>
            </w:pPr>
            <w:r>
              <w:rPr>
                <w:rFonts w:hint="eastAsia" w:ascii="宋体" w:hAnsi="宋体" w:cs="宋体"/>
              </w:rPr>
              <w:t>严格按照国家质检总局TSG T5002-2017《电梯使用管理与维护保养规则》的规定，按时按质完成2次/月（15天一次）的维护保养</w:t>
            </w:r>
          </w:p>
        </w:tc>
        <w:tc>
          <w:tcPr>
            <w:tcW w:w="1391" w:type="dxa"/>
            <w:noWrap w:val="0"/>
            <w:vAlign w:val="center"/>
          </w:tcPr>
          <w:p>
            <w:pPr>
              <w:jc w:val="left"/>
              <w:rPr>
                <w:rFonts w:ascii="宋体" w:hAnsi="宋体" w:cs="宋体"/>
              </w:rPr>
            </w:pPr>
            <w:r>
              <w:rPr>
                <w:rFonts w:hint="eastAsia" w:ascii="宋体" w:hAnsi="宋体" w:cs="宋体"/>
              </w:rPr>
              <w:t>未按时</w:t>
            </w:r>
          </w:p>
        </w:tc>
        <w:tc>
          <w:tcPr>
            <w:tcW w:w="993" w:type="dxa"/>
            <w:noWrap w:val="0"/>
            <w:vAlign w:val="center"/>
          </w:tcPr>
          <w:p>
            <w:pPr>
              <w:jc w:val="center"/>
              <w:rPr>
                <w:rFonts w:ascii="宋体" w:hAnsi="宋体" w:cs="宋体"/>
              </w:rPr>
            </w:pPr>
            <w:r>
              <w:rPr>
                <w:rFonts w:hint="eastAsia" w:ascii="宋体" w:hAnsi="宋体" w:cs="宋体"/>
              </w:rPr>
              <w:t xml:space="preserve">0.4 </w:t>
            </w:r>
          </w:p>
        </w:tc>
        <w:tc>
          <w:tcPr>
            <w:tcW w:w="1275" w:type="dxa"/>
            <w:noWrap w:val="0"/>
            <w:vAlign w:val="center"/>
          </w:tcPr>
          <w:p>
            <w:pPr>
              <w:jc w:val="center"/>
              <w:rPr>
                <w:rFonts w:ascii="宋体" w:hAnsi="宋体" w:cs="宋体"/>
              </w:rPr>
            </w:pPr>
            <w:r>
              <w:rPr>
                <w:rFonts w:hint="eastAsia" w:ascii="宋体" w:hAnsi="宋体" w:cs="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534" w:type="dxa"/>
            <w:vMerge w:val="continue"/>
            <w:noWrap w:val="0"/>
            <w:vAlign w:val="center"/>
          </w:tcPr>
          <w:p>
            <w:pPr>
              <w:jc w:val="center"/>
              <w:rPr>
                <w:rFonts w:ascii="宋体" w:hAnsi="宋体" w:cs="宋体"/>
              </w:rPr>
            </w:pPr>
          </w:p>
        </w:tc>
        <w:tc>
          <w:tcPr>
            <w:tcW w:w="1417" w:type="dxa"/>
            <w:vMerge w:val="continue"/>
            <w:noWrap w:val="0"/>
            <w:vAlign w:val="center"/>
          </w:tcPr>
          <w:p>
            <w:pPr>
              <w:jc w:val="center"/>
              <w:rPr>
                <w:rFonts w:ascii="宋体" w:hAnsi="宋体" w:cs="宋体"/>
              </w:rPr>
            </w:pPr>
          </w:p>
        </w:tc>
        <w:tc>
          <w:tcPr>
            <w:tcW w:w="3570" w:type="dxa"/>
            <w:vMerge w:val="continue"/>
            <w:noWrap w:val="0"/>
            <w:vAlign w:val="center"/>
          </w:tcPr>
          <w:p>
            <w:pPr>
              <w:jc w:val="left"/>
              <w:rPr>
                <w:rFonts w:ascii="宋体" w:hAnsi="宋体" w:cs="宋体"/>
              </w:rPr>
            </w:pPr>
          </w:p>
        </w:tc>
        <w:tc>
          <w:tcPr>
            <w:tcW w:w="1391" w:type="dxa"/>
            <w:noWrap w:val="0"/>
            <w:vAlign w:val="center"/>
          </w:tcPr>
          <w:p>
            <w:pPr>
              <w:jc w:val="left"/>
              <w:rPr>
                <w:rFonts w:ascii="宋体" w:hAnsi="宋体" w:cs="宋体"/>
              </w:rPr>
            </w:pPr>
            <w:r>
              <w:rPr>
                <w:rFonts w:hint="eastAsia" w:ascii="宋体" w:hAnsi="宋体" w:cs="宋体"/>
              </w:rPr>
              <w:t>少一次</w:t>
            </w:r>
          </w:p>
        </w:tc>
        <w:tc>
          <w:tcPr>
            <w:tcW w:w="993" w:type="dxa"/>
            <w:noWrap w:val="0"/>
            <w:vAlign w:val="center"/>
          </w:tcPr>
          <w:p>
            <w:pPr>
              <w:jc w:val="center"/>
              <w:rPr>
                <w:rFonts w:ascii="宋体" w:hAnsi="宋体" w:cs="宋体"/>
              </w:rPr>
            </w:pPr>
            <w:r>
              <w:rPr>
                <w:rFonts w:hint="eastAsia" w:ascii="宋体" w:hAnsi="宋体" w:cs="宋体"/>
              </w:rPr>
              <w:t xml:space="preserve">1 </w:t>
            </w:r>
          </w:p>
        </w:tc>
        <w:tc>
          <w:tcPr>
            <w:tcW w:w="1275" w:type="dxa"/>
            <w:noWrap w:val="0"/>
            <w:vAlign w:val="center"/>
          </w:tcPr>
          <w:p>
            <w:pPr>
              <w:jc w:val="center"/>
              <w:rPr>
                <w:rFonts w:ascii="宋体" w:hAnsi="宋体" w:cs="宋体"/>
              </w:rPr>
            </w:pPr>
            <w:r>
              <w:rPr>
                <w:rFonts w:hint="eastAsia" w:ascii="宋体" w:hAnsi="宋体" w:cs="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34" w:type="dxa"/>
            <w:vMerge w:val="continue"/>
            <w:noWrap w:val="0"/>
            <w:vAlign w:val="center"/>
          </w:tcPr>
          <w:p>
            <w:pPr>
              <w:jc w:val="center"/>
              <w:rPr>
                <w:rFonts w:ascii="宋体" w:hAnsi="宋体" w:cs="宋体"/>
              </w:rPr>
            </w:pPr>
          </w:p>
        </w:tc>
        <w:tc>
          <w:tcPr>
            <w:tcW w:w="1417" w:type="dxa"/>
            <w:vMerge w:val="continue"/>
            <w:noWrap w:val="0"/>
            <w:vAlign w:val="center"/>
          </w:tcPr>
          <w:p>
            <w:pPr>
              <w:jc w:val="center"/>
              <w:rPr>
                <w:rFonts w:ascii="宋体" w:hAnsi="宋体" w:cs="宋体"/>
              </w:rPr>
            </w:pPr>
          </w:p>
        </w:tc>
        <w:tc>
          <w:tcPr>
            <w:tcW w:w="3570" w:type="dxa"/>
            <w:vMerge w:val="continue"/>
            <w:noWrap w:val="0"/>
            <w:vAlign w:val="center"/>
          </w:tcPr>
          <w:p>
            <w:pPr>
              <w:jc w:val="left"/>
              <w:rPr>
                <w:rFonts w:ascii="宋体" w:hAnsi="宋体" w:cs="宋体"/>
              </w:rPr>
            </w:pPr>
          </w:p>
        </w:tc>
        <w:tc>
          <w:tcPr>
            <w:tcW w:w="1391" w:type="dxa"/>
            <w:noWrap w:val="0"/>
            <w:vAlign w:val="center"/>
          </w:tcPr>
          <w:p>
            <w:pPr>
              <w:jc w:val="left"/>
              <w:rPr>
                <w:rFonts w:ascii="宋体" w:hAnsi="宋体" w:cs="宋体"/>
              </w:rPr>
            </w:pPr>
            <w:r>
              <w:rPr>
                <w:rFonts w:hint="eastAsia" w:ascii="宋体" w:hAnsi="宋体" w:cs="宋体"/>
              </w:rPr>
              <w:t>保养不符合要求</w:t>
            </w:r>
          </w:p>
        </w:tc>
        <w:tc>
          <w:tcPr>
            <w:tcW w:w="993" w:type="dxa"/>
            <w:noWrap w:val="0"/>
            <w:vAlign w:val="center"/>
          </w:tcPr>
          <w:p>
            <w:pPr>
              <w:jc w:val="center"/>
              <w:rPr>
                <w:rFonts w:ascii="宋体" w:hAnsi="宋体" w:cs="宋体"/>
              </w:rPr>
            </w:pPr>
            <w:r>
              <w:rPr>
                <w:rFonts w:hint="eastAsia" w:ascii="宋体" w:hAnsi="宋体" w:cs="宋体"/>
              </w:rPr>
              <w:t>2</w:t>
            </w:r>
          </w:p>
        </w:tc>
        <w:tc>
          <w:tcPr>
            <w:tcW w:w="1275" w:type="dxa"/>
            <w:noWrap w:val="0"/>
            <w:vAlign w:val="center"/>
          </w:tcPr>
          <w:p>
            <w:pPr>
              <w:jc w:val="center"/>
              <w:rPr>
                <w:rFonts w:ascii="宋体" w:hAnsi="宋体" w:cs="宋体"/>
              </w:rPr>
            </w:pPr>
            <w:r>
              <w:rPr>
                <w:rFonts w:hint="eastAsia" w:ascii="宋体" w:hAnsi="宋体" w:cs="宋体"/>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34" w:type="dxa"/>
            <w:vMerge w:val="restart"/>
            <w:noWrap w:val="0"/>
            <w:vAlign w:val="center"/>
          </w:tcPr>
          <w:p>
            <w:pPr>
              <w:jc w:val="center"/>
              <w:rPr>
                <w:rFonts w:ascii="宋体" w:hAnsi="宋体" w:cs="宋体"/>
              </w:rPr>
            </w:pPr>
            <w:r>
              <w:rPr>
                <w:rFonts w:hint="eastAsia" w:ascii="宋体" w:hAnsi="宋体" w:cs="宋体"/>
              </w:rPr>
              <w:t>2</w:t>
            </w:r>
          </w:p>
        </w:tc>
        <w:tc>
          <w:tcPr>
            <w:tcW w:w="1417" w:type="dxa"/>
            <w:vMerge w:val="restart"/>
            <w:noWrap w:val="0"/>
            <w:vAlign w:val="center"/>
          </w:tcPr>
          <w:p>
            <w:pPr>
              <w:jc w:val="center"/>
              <w:rPr>
                <w:rFonts w:ascii="宋体" w:hAnsi="宋体" w:cs="宋体"/>
              </w:rPr>
            </w:pPr>
            <w:r>
              <w:rPr>
                <w:rFonts w:hint="eastAsia" w:ascii="宋体" w:hAnsi="宋体" w:cs="宋体"/>
              </w:rPr>
              <w:t>维修时限</w:t>
            </w:r>
          </w:p>
        </w:tc>
        <w:tc>
          <w:tcPr>
            <w:tcW w:w="3570" w:type="dxa"/>
            <w:noWrap w:val="0"/>
            <w:vAlign w:val="center"/>
          </w:tcPr>
          <w:p>
            <w:pPr>
              <w:jc w:val="left"/>
              <w:rPr>
                <w:rFonts w:ascii="宋体" w:hAnsi="宋体" w:cs="宋体"/>
              </w:rPr>
            </w:pPr>
            <w:r>
              <w:rPr>
                <w:rFonts w:hint="eastAsia" w:ascii="宋体" w:hAnsi="宋体" w:cs="宋体"/>
              </w:rPr>
              <w:t>不需更换部件2小时之内</w:t>
            </w:r>
          </w:p>
        </w:tc>
        <w:tc>
          <w:tcPr>
            <w:tcW w:w="1391" w:type="dxa"/>
            <w:vMerge w:val="restart"/>
            <w:noWrap w:val="0"/>
            <w:vAlign w:val="center"/>
          </w:tcPr>
          <w:p>
            <w:pPr>
              <w:jc w:val="left"/>
              <w:rPr>
                <w:rFonts w:ascii="宋体" w:hAnsi="宋体" w:cs="宋体"/>
              </w:rPr>
            </w:pPr>
            <w:r>
              <w:rPr>
                <w:rFonts w:hint="eastAsia" w:ascii="宋体" w:hAnsi="宋体" w:cs="宋体"/>
              </w:rPr>
              <w:t>每超时1小时（累加，上不封顶）</w:t>
            </w:r>
          </w:p>
        </w:tc>
        <w:tc>
          <w:tcPr>
            <w:tcW w:w="993" w:type="dxa"/>
            <w:vMerge w:val="restart"/>
            <w:noWrap w:val="0"/>
            <w:vAlign w:val="center"/>
          </w:tcPr>
          <w:p>
            <w:pPr>
              <w:jc w:val="center"/>
              <w:rPr>
                <w:rFonts w:ascii="宋体" w:hAnsi="宋体" w:cs="宋体"/>
              </w:rPr>
            </w:pPr>
            <w:r>
              <w:rPr>
                <w:rFonts w:hint="eastAsia" w:ascii="宋体" w:hAnsi="宋体" w:cs="宋体"/>
              </w:rPr>
              <w:t>1</w:t>
            </w:r>
          </w:p>
        </w:tc>
        <w:tc>
          <w:tcPr>
            <w:tcW w:w="1275" w:type="dxa"/>
            <w:vMerge w:val="restart"/>
            <w:noWrap w:val="0"/>
            <w:vAlign w:val="center"/>
          </w:tcPr>
          <w:p>
            <w:pPr>
              <w:jc w:val="center"/>
              <w:rPr>
                <w:rFonts w:ascii="宋体" w:hAnsi="宋体" w:cs="宋体"/>
              </w:rPr>
            </w:pPr>
            <w:r>
              <w:rPr>
                <w:rFonts w:hint="eastAsia" w:ascii="宋体" w:hAnsi="宋体" w:cs="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534" w:type="dxa"/>
            <w:vMerge w:val="continue"/>
            <w:noWrap w:val="0"/>
            <w:vAlign w:val="center"/>
          </w:tcPr>
          <w:p>
            <w:pPr>
              <w:jc w:val="center"/>
              <w:rPr>
                <w:rFonts w:ascii="宋体" w:hAnsi="宋体" w:cs="宋体"/>
              </w:rPr>
            </w:pPr>
          </w:p>
        </w:tc>
        <w:tc>
          <w:tcPr>
            <w:tcW w:w="1417" w:type="dxa"/>
            <w:vMerge w:val="continue"/>
            <w:noWrap w:val="0"/>
            <w:vAlign w:val="center"/>
          </w:tcPr>
          <w:p>
            <w:pPr>
              <w:jc w:val="center"/>
              <w:rPr>
                <w:rFonts w:ascii="宋体" w:hAnsi="宋体" w:cs="宋体"/>
              </w:rPr>
            </w:pPr>
          </w:p>
        </w:tc>
        <w:tc>
          <w:tcPr>
            <w:tcW w:w="3570" w:type="dxa"/>
            <w:noWrap w:val="0"/>
            <w:vAlign w:val="center"/>
          </w:tcPr>
          <w:p>
            <w:pPr>
              <w:jc w:val="left"/>
              <w:rPr>
                <w:rFonts w:ascii="宋体" w:hAnsi="宋体" w:cs="宋体"/>
              </w:rPr>
            </w:pPr>
            <w:r>
              <w:rPr>
                <w:rFonts w:hint="eastAsia" w:ascii="宋体" w:hAnsi="宋体" w:cs="宋体"/>
              </w:rPr>
              <w:t>需更换部件24小时之内</w:t>
            </w:r>
          </w:p>
        </w:tc>
        <w:tc>
          <w:tcPr>
            <w:tcW w:w="1391" w:type="dxa"/>
            <w:vMerge w:val="continue"/>
            <w:noWrap w:val="0"/>
            <w:vAlign w:val="center"/>
          </w:tcPr>
          <w:p>
            <w:pPr>
              <w:jc w:val="left"/>
              <w:rPr>
                <w:rFonts w:ascii="宋体" w:hAnsi="宋体" w:cs="宋体"/>
              </w:rPr>
            </w:pPr>
          </w:p>
        </w:tc>
        <w:tc>
          <w:tcPr>
            <w:tcW w:w="993" w:type="dxa"/>
            <w:vMerge w:val="continue"/>
            <w:noWrap w:val="0"/>
            <w:vAlign w:val="center"/>
          </w:tcPr>
          <w:p>
            <w:pPr>
              <w:jc w:val="center"/>
              <w:rPr>
                <w:rFonts w:ascii="宋体" w:hAnsi="宋体" w:cs="宋体"/>
              </w:rPr>
            </w:pPr>
          </w:p>
        </w:tc>
        <w:tc>
          <w:tcPr>
            <w:tcW w:w="1275" w:type="dxa"/>
            <w:vMerge w:val="continue"/>
            <w:noWrap w:val="0"/>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534" w:type="dxa"/>
            <w:vMerge w:val="restart"/>
            <w:noWrap w:val="0"/>
            <w:vAlign w:val="center"/>
          </w:tcPr>
          <w:p>
            <w:pPr>
              <w:jc w:val="center"/>
              <w:rPr>
                <w:rFonts w:ascii="宋体" w:hAnsi="宋体" w:cs="宋体"/>
              </w:rPr>
            </w:pPr>
            <w:r>
              <w:rPr>
                <w:rFonts w:hint="eastAsia" w:ascii="宋体" w:hAnsi="宋体" w:cs="宋体"/>
              </w:rPr>
              <w:t>3</w:t>
            </w:r>
          </w:p>
        </w:tc>
        <w:tc>
          <w:tcPr>
            <w:tcW w:w="1417" w:type="dxa"/>
            <w:vMerge w:val="restart"/>
            <w:noWrap w:val="0"/>
            <w:vAlign w:val="center"/>
          </w:tcPr>
          <w:p>
            <w:pPr>
              <w:jc w:val="center"/>
              <w:rPr>
                <w:rFonts w:ascii="宋体" w:hAnsi="宋体" w:cs="宋体"/>
              </w:rPr>
            </w:pPr>
            <w:r>
              <w:rPr>
                <w:rFonts w:hint="eastAsia" w:ascii="宋体" w:hAnsi="宋体" w:cs="宋体"/>
              </w:rPr>
              <w:t>突发故障</w:t>
            </w:r>
          </w:p>
          <w:p>
            <w:pPr>
              <w:jc w:val="center"/>
              <w:rPr>
                <w:rFonts w:ascii="宋体" w:hAnsi="宋体" w:cs="宋体"/>
              </w:rPr>
            </w:pPr>
            <w:r>
              <w:rPr>
                <w:rFonts w:hint="eastAsia" w:ascii="宋体" w:hAnsi="宋体" w:cs="宋体"/>
              </w:rPr>
              <w:t>到达时限</w:t>
            </w:r>
          </w:p>
        </w:tc>
        <w:tc>
          <w:tcPr>
            <w:tcW w:w="3570" w:type="dxa"/>
            <w:noWrap w:val="0"/>
            <w:vAlign w:val="center"/>
          </w:tcPr>
          <w:p>
            <w:pPr>
              <w:jc w:val="left"/>
              <w:rPr>
                <w:rFonts w:ascii="宋体" w:hAnsi="宋体" w:cs="宋体"/>
              </w:rPr>
            </w:pPr>
            <w:r>
              <w:rPr>
                <w:rFonts w:hint="eastAsia" w:ascii="宋体" w:hAnsi="宋体" w:cs="宋体"/>
              </w:rPr>
              <w:t>关人情况下10分钟之内到达现场</w:t>
            </w:r>
          </w:p>
        </w:tc>
        <w:tc>
          <w:tcPr>
            <w:tcW w:w="1391" w:type="dxa"/>
            <w:vMerge w:val="restart"/>
            <w:noWrap w:val="0"/>
            <w:vAlign w:val="center"/>
          </w:tcPr>
          <w:p>
            <w:pPr>
              <w:jc w:val="left"/>
              <w:rPr>
                <w:rFonts w:ascii="宋体" w:hAnsi="宋体" w:cs="宋体"/>
              </w:rPr>
            </w:pPr>
            <w:r>
              <w:rPr>
                <w:rFonts w:hint="eastAsia" w:ascii="宋体" w:hAnsi="宋体" w:cs="宋体"/>
              </w:rPr>
              <w:t xml:space="preserve">每超时10分钟（累加，上不封顶） </w:t>
            </w:r>
          </w:p>
        </w:tc>
        <w:tc>
          <w:tcPr>
            <w:tcW w:w="993" w:type="dxa"/>
            <w:vMerge w:val="restart"/>
            <w:noWrap w:val="0"/>
            <w:vAlign w:val="center"/>
          </w:tcPr>
          <w:p>
            <w:pPr>
              <w:jc w:val="center"/>
              <w:rPr>
                <w:rFonts w:ascii="宋体" w:hAnsi="宋体" w:cs="宋体"/>
              </w:rPr>
            </w:pPr>
            <w:r>
              <w:rPr>
                <w:rFonts w:hint="eastAsia" w:ascii="宋体" w:hAnsi="宋体" w:cs="宋体"/>
              </w:rPr>
              <w:t>1</w:t>
            </w:r>
          </w:p>
        </w:tc>
        <w:tc>
          <w:tcPr>
            <w:tcW w:w="1275" w:type="dxa"/>
            <w:vMerge w:val="restart"/>
            <w:noWrap w:val="0"/>
            <w:vAlign w:val="center"/>
          </w:tcPr>
          <w:p>
            <w:pPr>
              <w:jc w:val="center"/>
              <w:rPr>
                <w:rFonts w:ascii="宋体" w:hAnsi="宋体" w:cs="宋体"/>
              </w:rPr>
            </w:pPr>
            <w:r>
              <w:rPr>
                <w:rFonts w:hint="eastAsia" w:ascii="宋体" w:hAnsi="宋体" w:cs="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34" w:type="dxa"/>
            <w:vMerge w:val="continue"/>
            <w:noWrap w:val="0"/>
            <w:vAlign w:val="center"/>
          </w:tcPr>
          <w:p>
            <w:pPr>
              <w:jc w:val="center"/>
              <w:rPr>
                <w:rFonts w:ascii="宋体" w:hAnsi="宋体" w:cs="宋体"/>
              </w:rPr>
            </w:pPr>
          </w:p>
        </w:tc>
        <w:tc>
          <w:tcPr>
            <w:tcW w:w="1417" w:type="dxa"/>
            <w:vMerge w:val="continue"/>
            <w:noWrap w:val="0"/>
            <w:vAlign w:val="center"/>
          </w:tcPr>
          <w:p>
            <w:pPr>
              <w:jc w:val="center"/>
              <w:rPr>
                <w:rFonts w:ascii="宋体" w:hAnsi="宋体" w:cs="宋体"/>
              </w:rPr>
            </w:pPr>
          </w:p>
        </w:tc>
        <w:tc>
          <w:tcPr>
            <w:tcW w:w="3570" w:type="dxa"/>
            <w:noWrap w:val="0"/>
            <w:vAlign w:val="center"/>
          </w:tcPr>
          <w:p>
            <w:pPr>
              <w:jc w:val="left"/>
              <w:rPr>
                <w:rFonts w:ascii="宋体" w:hAnsi="宋体" w:cs="宋体"/>
              </w:rPr>
            </w:pPr>
            <w:r>
              <w:rPr>
                <w:rFonts w:hint="eastAsia" w:ascii="宋体" w:hAnsi="宋体" w:cs="宋体"/>
              </w:rPr>
              <w:t>无关人情况下20分钟之内到达现场</w:t>
            </w:r>
          </w:p>
        </w:tc>
        <w:tc>
          <w:tcPr>
            <w:tcW w:w="1391" w:type="dxa"/>
            <w:vMerge w:val="continue"/>
            <w:noWrap w:val="0"/>
            <w:vAlign w:val="center"/>
          </w:tcPr>
          <w:p>
            <w:pPr>
              <w:jc w:val="left"/>
              <w:rPr>
                <w:rFonts w:ascii="宋体" w:hAnsi="宋体" w:cs="宋体"/>
              </w:rPr>
            </w:pPr>
          </w:p>
        </w:tc>
        <w:tc>
          <w:tcPr>
            <w:tcW w:w="993" w:type="dxa"/>
            <w:vMerge w:val="continue"/>
            <w:noWrap w:val="0"/>
            <w:vAlign w:val="center"/>
          </w:tcPr>
          <w:p>
            <w:pPr>
              <w:jc w:val="center"/>
              <w:rPr>
                <w:rFonts w:ascii="宋体" w:hAnsi="宋体" w:cs="宋体"/>
              </w:rPr>
            </w:pPr>
          </w:p>
        </w:tc>
        <w:tc>
          <w:tcPr>
            <w:tcW w:w="1275" w:type="dxa"/>
            <w:vMerge w:val="continue"/>
            <w:noWrap w:val="0"/>
            <w:vAlign w:val="center"/>
          </w:tcPr>
          <w:p>
            <w:pPr>
              <w:jc w:val="center"/>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ascii="宋体" w:hAnsi="宋体" w:cs="宋体"/>
              </w:rPr>
            </w:pPr>
            <w:r>
              <w:rPr>
                <w:rFonts w:hint="eastAsia" w:ascii="宋体" w:hAnsi="宋体" w:cs="宋体"/>
              </w:rPr>
              <w:t>4</w:t>
            </w:r>
          </w:p>
        </w:tc>
        <w:tc>
          <w:tcPr>
            <w:tcW w:w="1417" w:type="dxa"/>
            <w:noWrap w:val="0"/>
            <w:vAlign w:val="center"/>
          </w:tcPr>
          <w:p>
            <w:pPr>
              <w:jc w:val="center"/>
              <w:rPr>
                <w:rFonts w:ascii="宋体" w:hAnsi="宋体" w:cs="宋体"/>
              </w:rPr>
            </w:pPr>
            <w:r>
              <w:rPr>
                <w:rFonts w:hint="eastAsia" w:ascii="宋体" w:hAnsi="宋体" w:cs="宋体"/>
              </w:rPr>
              <w:t>故障发生率</w:t>
            </w:r>
          </w:p>
        </w:tc>
        <w:tc>
          <w:tcPr>
            <w:tcW w:w="3570" w:type="dxa"/>
            <w:noWrap w:val="0"/>
            <w:vAlign w:val="center"/>
          </w:tcPr>
          <w:p>
            <w:pPr>
              <w:jc w:val="left"/>
              <w:rPr>
                <w:rFonts w:ascii="宋体" w:hAnsi="宋体" w:cs="宋体"/>
              </w:rPr>
            </w:pPr>
            <w:r>
              <w:rPr>
                <w:rFonts w:hint="eastAsia" w:ascii="宋体" w:hAnsi="宋体" w:cs="宋体"/>
              </w:rPr>
              <w:t>合同内每部电梯正常运行率不低于99%（因故障停运时间不超过本部电梯按照医院规定应运行时间的1%）</w:t>
            </w:r>
          </w:p>
        </w:tc>
        <w:tc>
          <w:tcPr>
            <w:tcW w:w="1391" w:type="dxa"/>
            <w:noWrap w:val="0"/>
            <w:vAlign w:val="center"/>
          </w:tcPr>
          <w:p>
            <w:pPr>
              <w:jc w:val="left"/>
              <w:rPr>
                <w:rFonts w:ascii="宋体" w:hAnsi="宋体" w:cs="宋体"/>
              </w:rPr>
            </w:pPr>
            <w:r>
              <w:rPr>
                <w:rFonts w:hint="eastAsia" w:ascii="宋体" w:hAnsi="宋体" w:cs="宋体"/>
              </w:rPr>
              <w:t>每降低1个百分点</w:t>
            </w:r>
          </w:p>
        </w:tc>
        <w:tc>
          <w:tcPr>
            <w:tcW w:w="993" w:type="dxa"/>
            <w:noWrap w:val="0"/>
            <w:vAlign w:val="center"/>
          </w:tcPr>
          <w:p>
            <w:pPr>
              <w:jc w:val="center"/>
              <w:rPr>
                <w:rFonts w:ascii="宋体" w:hAnsi="宋体" w:cs="宋体"/>
              </w:rPr>
            </w:pPr>
            <w:r>
              <w:rPr>
                <w:rFonts w:hint="eastAsia" w:ascii="宋体" w:hAnsi="宋体" w:cs="宋体"/>
              </w:rPr>
              <w:t>6</w:t>
            </w:r>
          </w:p>
        </w:tc>
        <w:tc>
          <w:tcPr>
            <w:tcW w:w="1275" w:type="dxa"/>
            <w:noWrap w:val="0"/>
            <w:vAlign w:val="center"/>
          </w:tcPr>
          <w:p>
            <w:pPr>
              <w:jc w:val="center"/>
              <w:rPr>
                <w:rFonts w:ascii="宋体" w:hAnsi="宋体" w:cs="宋体"/>
              </w:rPr>
            </w:pPr>
            <w:r>
              <w:rPr>
                <w:rFonts w:hint="eastAsia" w:ascii="宋体" w:hAnsi="宋体" w:cs="宋体"/>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ascii="宋体" w:hAnsi="宋体" w:cs="宋体"/>
              </w:rPr>
            </w:pPr>
            <w:r>
              <w:rPr>
                <w:rFonts w:hint="eastAsia" w:ascii="宋体" w:hAnsi="宋体" w:cs="宋体"/>
              </w:rPr>
              <w:t>5</w:t>
            </w:r>
          </w:p>
        </w:tc>
        <w:tc>
          <w:tcPr>
            <w:tcW w:w="1417" w:type="dxa"/>
            <w:noWrap w:val="0"/>
            <w:vAlign w:val="center"/>
          </w:tcPr>
          <w:p>
            <w:pPr>
              <w:jc w:val="center"/>
              <w:rPr>
                <w:rFonts w:ascii="宋体" w:hAnsi="宋体" w:cs="宋体"/>
              </w:rPr>
            </w:pPr>
            <w:r>
              <w:rPr>
                <w:rFonts w:hint="eastAsia" w:ascii="宋体" w:hAnsi="宋体" w:cs="宋体"/>
              </w:rPr>
              <w:t>驻点情况</w:t>
            </w:r>
          </w:p>
        </w:tc>
        <w:tc>
          <w:tcPr>
            <w:tcW w:w="3570" w:type="dxa"/>
            <w:noWrap w:val="0"/>
            <w:vAlign w:val="center"/>
          </w:tcPr>
          <w:p>
            <w:pPr>
              <w:jc w:val="left"/>
              <w:rPr>
                <w:rFonts w:ascii="宋体" w:hAnsi="宋体" w:cs="宋体"/>
              </w:rPr>
            </w:pPr>
            <w:r>
              <w:rPr>
                <w:rFonts w:hint="eastAsia" w:ascii="宋体" w:hAnsi="宋体" w:cs="宋体"/>
              </w:rPr>
              <w:t>日间至少保证</w:t>
            </w:r>
            <w:r>
              <w:rPr>
                <w:rFonts w:hint="eastAsia" w:ascii="宋体" w:hAnsi="宋体" w:cs="宋体"/>
                <w:lang w:val="en-US" w:eastAsia="zh-CN"/>
              </w:rPr>
              <w:t>5</w:t>
            </w:r>
            <w:r>
              <w:rPr>
                <w:rFonts w:hint="eastAsia" w:ascii="宋体" w:hAnsi="宋体" w:cs="宋体"/>
              </w:rPr>
              <w:t>名技术人员驻点，</w:t>
            </w:r>
            <w:r>
              <w:rPr>
                <w:rFonts w:hint="eastAsia" w:ascii="宋体" w:hAnsi="宋体" w:cs="宋体"/>
                <w:lang w:eastAsia="zh-CN"/>
              </w:rPr>
              <w:t>夜间</w:t>
            </w:r>
            <w:r>
              <w:rPr>
                <w:rFonts w:hint="eastAsia" w:ascii="宋体" w:hAnsi="宋体" w:cs="宋体"/>
              </w:rPr>
              <w:t>保证</w:t>
            </w:r>
            <w:r>
              <w:rPr>
                <w:rFonts w:hint="eastAsia" w:ascii="宋体" w:hAnsi="宋体" w:cs="宋体"/>
                <w:lang w:val="en-US" w:eastAsia="zh-CN"/>
              </w:rPr>
              <w:t>3</w:t>
            </w:r>
            <w:r>
              <w:rPr>
                <w:rFonts w:hint="eastAsia" w:ascii="宋体" w:hAnsi="宋体" w:cs="宋体"/>
              </w:rPr>
              <w:t>人24小时在岗</w:t>
            </w:r>
          </w:p>
        </w:tc>
        <w:tc>
          <w:tcPr>
            <w:tcW w:w="1391" w:type="dxa"/>
            <w:noWrap w:val="0"/>
            <w:vAlign w:val="center"/>
          </w:tcPr>
          <w:p>
            <w:pPr>
              <w:jc w:val="left"/>
              <w:rPr>
                <w:rFonts w:ascii="宋体" w:hAnsi="宋体" w:cs="宋体"/>
              </w:rPr>
            </w:pPr>
            <w:r>
              <w:rPr>
                <w:rFonts w:hint="eastAsia" w:ascii="宋体" w:hAnsi="宋体" w:cs="宋体"/>
              </w:rPr>
              <w:t>查岗不合格1次</w:t>
            </w:r>
          </w:p>
        </w:tc>
        <w:tc>
          <w:tcPr>
            <w:tcW w:w="993" w:type="dxa"/>
            <w:noWrap w:val="0"/>
            <w:vAlign w:val="center"/>
          </w:tcPr>
          <w:p>
            <w:pPr>
              <w:jc w:val="center"/>
              <w:rPr>
                <w:rFonts w:ascii="宋体" w:hAnsi="宋体" w:cs="宋体"/>
              </w:rPr>
            </w:pPr>
            <w:r>
              <w:rPr>
                <w:rFonts w:hint="eastAsia" w:ascii="宋体" w:hAnsi="宋体" w:cs="宋体"/>
              </w:rPr>
              <w:t>0.4</w:t>
            </w:r>
          </w:p>
        </w:tc>
        <w:tc>
          <w:tcPr>
            <w:tcW w:w="1275" w:type="dxa"/>
            <w:noWrap w:val="0"/>
            <w:vAlign w:val="center"/>
          </w:tcPr>
          <w:p>
            <w:pPr>
              <w:jc w:val="center"/>
              <w:rPr>
                <w:rFonts w:ascii="宋体" w:hAnsi="宋体" w:cs="宋体"/>
              </w:rPr>
            </w:pPr>
            <w:r>
              <w:rPr>
                <w:rFonts w:hint="eastAsia" w:ascii="宋体" w:hAnsi="宋体" w:cs="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ascii="宋体" w:hAnsi="宋体" w:cs="宋体"/>
              </w:rPr>
            </w:pPr>
            <w:r>
              <w:rPr>
                <w:rFonts w:hint="eastAsia" w:ascii="宋体" w:hAnsi="宋体" w:cs="宋体"/>
              </w:rPr>
              <w:t>6</w:t>
            </w:r>
          </w:p>
        </w:tc>
        <w:tc>
          <w:tcPr>
            <w:tcW w:w="1417" w:type="dxa"/>
            <w:noWrap w:val="0"/>
            <w:vAlign w:val="center"/>
          </w:tcPr>
          <w:p>
            <w:pPr>
              <w:jc w:val="center"/>
              <w:rPr>
                <w:rFonts w:ascii="宋体" w:hAnsi="宋体" w:cs="宋体"/>
              </w:rPr>
            </w:pPr>
            <w:r>
              <w:rPr>
                <w:rFonts w:hint="eastAsia" w:ascii="宋体" w:hAnsi="宋体" w:cs="宋体"/>
              </w:rPr>
              <w:t>记录情况</w:t>
            </w:r>
          </w:p>
        </w:tc>
        <w:tc>
          <w:tcPr>
            <w:tcW w:w="3570" w:type="dxa"/>
            <w:noWrap w:val="0"/>
            <w:vAlign w:val="center"/>
          </w:tcPr>
          <w:p>
            <w:pPr>
              <w:jc w:val="left"/>
              <w:rPr>
                <w:rFonts w:ascii="宋体" w:hAnsi="宋体" w:cs="宋体"/>
              </w:rPr>
            </w:pPr>
            <w:r>
              <w:rPr>
                <w:rFonts w:hint="eastAsia" w:ascii="宋体" w:hAnsi="宋体" w:cs="宋体"/>
              </w:rPr>
              <w:t>各种记录不规范、不及时</w:t>
            </w:r>
          </w:p>
        </w:tc>
        <w:tc>
          <w:tcPr>
            <w:tcW w:w="1391" w:type="dxa"/>
            <w:noWrap w:val="0"/>
            <w:vAlign w:val="center"/>
          </w:tcPr>
          <w:p>
            <w:pPr>
              <w:jc w:val="left"/>
              <w:rPr>
                <w:rFonts w:ascii="宋体" w:hAnsi="宋体" w:cs="宋体"/>
              </w:rPr>
            </w:pPr>
            <w:r>
              <w:rPr>
                <w:rFonts w:hint="eastAsia" w:ascii="宋体" w:hAnsi="宋体" w:cs="宋体"/>
              </w:rPr>
              <w:t>抽查时不合格1次</w:t>
            </w:r>
          </w:p>
        </w:tc>
        <w:tc>
          <w:tcPr>
            <w:tcW w:w="993" w:type="dxa"/>
            <w:noWrap w:val="0"/>
            <w:vAlign w:val="center"/>
          </w:tcPr>
          <w:p>
            <w:pPr>
              <w:jc w:val="center"/>
              <w:rPr>
                <w:rFonts w:ascii="宋体" w:hAnsi="宋体" w:cs="宋体"/>
              </w:rPr>
            </w:pPr>
            <w:r>
              <w:rPr>
                <w:rFonts w:hint="eastAsia" w:ascii="宋体" w:hAnsi="宋体" w:cs="宋体"/>
              </w:rPr>
              <w:t>0.4</w:t>
            </w:r>
          </w:p>
        </w:tc>
        <w:tc>
          <w:tcPr>
            <w:tcW w:w="1275" w:type="dxa"/>
            <w:noWrap w:val="0"/>
            <w:vAlign w:val="center"/>
          </w:tcPr>
          <w:p>
            <w:pPr>
              <w:jc w:val="center"/>
              <w:rPr>
                <w:rFonts w:ascii="宋体" w:hAnsi="宋体" w:cs="宋体"/>
              </w:rPr>
            </w:pPr>
            <w:r>
              <w:rPr>
                <w:rFonts w:hint="eastAsia" w:ascii="宋体" w:hAnsi="宋体" w:cs="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534" w:type="dxa"/>
            <w:vMerge w:val="restart"/>
            <w:noWrap w:val="0"/>
            <w:vAlign w:val="center"/>
          </w:tcPr>
          <w:p>
            <w:pPr>
              <w:jc w:val="center"/>
              <w:rPr>
                <w:rFonts w:ascii="宋体" w:hAnsi="宋体" w:cs="宋体"/>
              </w:rPr>
            </w:pPr>
            <w:r>
              <w:rPr>
                <w:rFonts w:hint="eastAsia" w:ascii="宋体" w:hAnsi="宋体" w:cs="宋体"/>
              </w:rPr>
              <w:t>7</w:t>
            </w:r>
          </w:p>
        </w:tc>
        <w:tc>
          <w:tcPr>
            <w:tcW w:w="1417" w:type="dxa"/>
            <w:vMerge w:val="restart"/>
            <w:noWrap w:val="0"/>
            <w:vAlign w:val="center"/>
          </w:tcPr>
          <w:p>
            <w:pPr>
              <w:jc w:val="center"/>
              <w:rPr>
                <w:rFonts w:ascii="宋体" w:hAnsi="宋体" w:cs="宋体"/>
              </w:rPr>
            </w:pPr>
            <w:r>
              <w:rPr>
                <w:rFonts w:hint="eastAsia" w:ascii="宋体" w:hAnsi="宋体" w:cs="宋体"/>
              </w:rPr>
              <w:t>主动排查故障情况</w:t>
            </w:r>
          </w:p>
        </w:tc>
        <w:tc>
          <w:tcPr>
            <w:tcW w:w="3570" w:type="dxa"/>
            <w:noWrap w:val="0"/>
            <w:vAlign w:val="center"/>
          </w:tcPr>
          <w:p>
            <w:pPr>
              <w:rPr>
                <w:rFonts w:ascii="宋体" w:hAnsi="宋体" w:cs="宋体"/>
              </w:rPr>
            </w:pPr>
            <w:r>
              <w:rPr>
                <w:rFonts w:hint="eastAsia" w:ascii="宋体" w:hAnsi="宋体" w:cs="宋体"/>
              </w:rPr>
              <w:t>关人故障</w:t>
            </w:r>
          </w:p>
        </w:tc>
        <w:tc>
          <w:tcPr>
            <w:tcW w:w="1391" w:type="dxa"/>
            <w:noWrap w:val="0"/>
            <w:vAlign w:val="center"/>
          </w:tcPr>
          <w:p>
            <w:pPr>
              <w:rPr>
                <w:rFonts w:ascii="宋体" w:hAnsi="宋体" w:cs="宋体"/>
              </w:rPr>
            </w:pPr>
            <w:r>
              <w:rPr>
                <w:rFonts w:hint="eastAsia" w:ascii="宋体" w:hAnsi="宋体" w:cs="宋体"/>
              </w:rPr>
              <w:t>每发生一次</w:t>
            </w:r>
          </w:p>
        </w:tc>
        <w:tc>
          <w:tcPr>
            <w:tcW w:w="993" w:type="dxa"/>
            <w:noWrap w:val="0"/>
            <w:vAlign w:val="center"/>
          </w:tcPr>
          <w:p>
            <w:pPr>
              <w:jc w:val="center"/>
              <w:rPr>
                <w:rFonts w:ascii="宋体" w:hAnsi="宋体" w:cs="宋体"/>
              </w:rPr>
            </w:pPr>
            <w:r>
              <w:rPr>
                <w:rFonts w:hint="eastAsia" w:ascii="宋体" w:hAnsi="宋体" w:cs="宋体"/>
              </w:rPr>
              <w:t>1</w:t>
            </w:r>
          </w:p>
        </w:tc>
        <w:tc>
          <w:tcPr>
            <w:tcW w:w="1275" w:type="dxa"/>
            <w:noWrap w:val="0"/>
            <w:vAlign w:val="center"/>
          </w:tcPr>
          <w:p>
            <w:pPr>
              <w:jc w:val="center"/>
              <w:rPr>
                <w:rFonts w:ascii="宋体" w:hAnsi="宋体" w:cs="宋体"/>
              </w:rPr>
            </w:pPr>
            <w:r>
              <w:rPr>
                <w:rFonts w:hint="eastAsia" w:ascii="宋体" w:hAnsi="宋体" w:cs="宋体"/>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534" w:type="dxa"/>
            <w:vMerge w:val="continue"/>
            <w:noWrap w:val="0"/>
            <w:vAlign w:val="center"/>
          </w:tcPr>
          <w:p>
            <w:pPr>
              <w:jc w:val="center"/>
              <w:rPr>
                <w:rFonts w:ascii="宋体" w:hAnsi="宋体" w:cs="宋体"/>
              </w:rPr>
            </w:pPr>
          </w:p>
        </w:tc>
        <w:tc>
          <w:tcPr>
            <w:tcW w:w="1417" w:type="dxa"/>
            <w:vMerge w:val="continue"/>
            <w:noWrap w:val="0"/>
            <w:vAlign w:val="center"/>
          </w:tcPr>
          <w:p>
            <w:pPr>
              <w:jc w:val="center"/>
              <w:rPr>
                <w:rFonts w:ascii="宋体" w:hAnsi="宋体" w:cs="宋体"/>
              </w:rPr>
            </w:pPr>
          </w:p>
        </w:tc>
        <w:tc>
          <w:tcPr>
            <w:tcW w:w="3570" w:type="dxa"/>
            <w:noWrap w:val="0"/>
            <w:vAlign w:val="center"/>
          </w:tcPr>
          <w:p>
            <w:pPr>
              <w:rPr>
                <w:rFonts w:ascii="宋体" w:hAnsi="宋体" w:cs="宋体"/>
              </w:rPr>
            </w:pPr>
            <w:r>
              <w:rPr>
                <w:rFonts w:hint="eastAsia" w:ascii="宋体" w:hAnsi="宋体" w:cs="宋体"/>
              </w:rPr>
              <w:t>无关人故障</w:t>
            </w:r>
          </w:p>
        </w:tc>
        <w:tc>
          <w:tcPr>
            <w:tcW w:w="1391" w:type="dxa"/>
            <w:noWrap w:val="0"/>
            <w:vAlign w:val="center"/>
          </w:tcPr>
          <w:p>
            <w:pPr>
              <w:rPr>
                <w:rFonts w:ascii="宋体" w:hAnsi="宋体" w:cs="宋体"/>
              </w:rPr>
            </w:pPr>
            <w:r>
              <w:rPr>
                <w:rFonts w:hint="eastAsia" w:ascii="宋体" w:hAnsi="宋体" w:cs="宋体"/>
              </w:rPr>
              <w:t>每发生一次</w:t>
            </w:r>
          </w:p>
        </w:tc>
        <w:tc>
          <w:tcPr>
            <w:tcW w:w="993" w:type="dxa"/>
            <w:noWrap w:val="0"/>
            <w:vAlign w:val="center"/>
          </w:tcPr>
          <w:p>
            <w:pPr>
              <w:jc w:val="center"/>
              <w:rPr>
                <w:rFonts w:ascii="宋体" w:hAnsi="宋体" w:cs="宋体"/>
              </w:rPr>
            </w:pPr>
            <w:r>
              <w:rPr>
                <w:rFonts w:hint="eastAsia" w:ascii="宋体" w:hAnsi="宋体" w:cs="宋体"/>
              </w:rPr>
              <w:t xml:space="preserve">0.4 </w:t>
            </w:r>
          </w:p>
        </w:tc>
        <w:tc>
          <w:tcPr>
            <w:tcW w:w="1275" w:type="dxa"/>
            <w:noWrap w:val="0"/>
            <w:vAlign w:val="center"/>
          </w:tcPr>
          <w:p>
            <w:pPr>
              <w:jc w:val="center"/>
              <w:rPr>
                <w:rFonts w:ascii="宋体" w:hAnsi="宋体" w:cs="宋体"/>
              </w:rPr>
            </w:pPr>
            <w:r>
              <w:rPr>
                <w:rFonts w:hint="eastAsia" w:ascii="宋体" w:hAnsi="宋体" w:cs="宋体"/>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34" w:type="dxa"/>
            <w:vMerge w:val="restart"/>
            <w:noWrap w:val="0"/>
            <w:vAlign w:val="center"/>
          </w:tcPr>
          <w:p>
            <w:pPr>
              <w:jc w:val="center"/>
              <w:rPr>
                <w:rFonts w:ascii="宋体" w:hAnsi="宋体" w:cs="宋体"/>
              </w:rPr>
            </w:pPr>
            <w:r>
              <w:rPr>
                <w:rFonts w:hint="eastAsia" w:ascii="宋体" w:hAnsi="宋体" w:cs="宋体"/>
              </w:rPr>
              <w:t>8</w:t>
            </w:r>
          </w:p>
        </w:tc>
        <w:tc>
          <w:tcPr>
            <w:tcW w:w="1417" w:type="dxa"/>
            <w:vMerge w:val="restart"/>
            <w:noWrap w:val="0"/>
            <w:vAlign w:val="center"/>
          </w:tcPr>
          <w:p>
            <w:pPr>
              <w:jc w:val="center"/>
              <w:rPr>
                <w:rFonts w:ascii="宋体" w:hAnsi="宋体" w:cs="宋体"/>
              </w:rPr>
            </w:pPr>
            <w:r>
              <w:rPr>
                <w:rFonts w:hint="eastAsia" w:ascii="宋体" w:hAnsi="宋体" w:cs="宋体"/>
              </w:rPr>
              <w:t>更换部件</w:t>
            </w:r>
          </w:p>
        </w:tc>
        <w:tc>
          <w:tcPr>
            <w:tcW w:w="3570" w:type="dxa"/>
            <w:noWrap w:val="0"/>
            <w:vAlign w:val="center"/>
          </w:tcPr>
          <w:p>
            <w:pPr>
              <w:jc w:val="left"/>
              <w:rPr>
                <w:rFonts w:ascii="宋体" w:hAnsi="宋体" w:cs="宋体"/>
              </w:rPr>
            </w:pPr>
            <w:r>
              <w:rPr>
                <w:rFonts w:hint="eastAsia" w:ascii="宋体" w:hAnsi="宋体" w:cs="宋体"/>
              </w:rPr>
              <w:t>更换的部件非原厂</w:t>
            </w:r>
          </w:p>
        </w:tc>
        <w:tc>
          <w:tcPr>
            <w:tcW w:w="1391" w:type="dxa"/>
            <w:noWrap w:val="0"/>
            <w:vAlign w:val="center"/>
          </w:tcPr>
          <w:p>
            <w:pPr>
              <w:jc w:val="left"/>
              <w:rPr>
                <w:rFonts w:ascii="宋体" w:hAnsi="宋体" w:cs="宋体"/>
              </w:rPr>
            </w:pPr>
            <w:r>
              <w:rPr>
                <w:rFonts w:hint="eastAsia" w:ascii="宋体" w:hAnsi="宋体" w:cs="宋体"/>
              </w:rPr>
              <w:t>每发现一次</w:t>
            </w:r>
          </w:p>
        </w:tc>
        <w:tc>
          <w:tcPr>
            <w:tcW w:w="993" w:type="dxa"/>
            <w:noWrap w:val="0"/>
            <w:vAlign w:val="center"/>
          </w:tcPr>
          <w:p>
            <w:pPr>
              <w:jc w:val="center"/>
              <w:rPr>
                <w:rFonts w:ascii="宋体" w:hAnsi="宋体" w:cs="宋体"/>
              </w:rPr>
            </w:pPr>
            <w:r>
              <w:rPr>
                <w:rFonts w:hint="eastAsia" w:ascii="宋体" w:hAnsi="宋体" w:cs="宋体"/>
              </w:rPr>
              <w:t>20</w:t>
            </w:r>
          </w:p>
        </w:tc>
        <w:tc>
          <w:tcPr>
            <w:tcW w:w="1275" w:type="dxa"/>
            <w:noWrap w:val="0"/>
            <w:vAlign w:val="center"/>
          </w:tcPr>
          <w:p>
            <w:pPr>
              <w:jc w:val="center"/>
              <w:rPr>
                <w:rFonts w:ascii="宋体" w:hAnsi="宋体" w:cs="宋体"/>
              </w:rPr>
            </w:pPr>
            <w:r>
              <w:rPr>
                <w:rFonts w:hint="eastAsia" w:ascii="宋体" w:hAnsi="宋体" w:cs="宋体"/>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534" w:type="dxa"/>
            <w:vMerge w:val="continue"/>
            <w:noWrap w:val="0"/>
            <w:vAlign w:val="center"/>
          </w:tcPr>
          <w:p>
            <w:pPr>
              <w:jc w:val="center"/>
              <w:rPr>
                <w:rFonts w:ascii="宋体" w:hAnsi="宋体" w:cs="宋体"/>
              </w:rPr>
            </w:pPr>
          </w:p>
        </w:tc>
        <w:tc>
          <w:tcPr>
            <w:tcW w:w="1417" w:type="dxa"/>
            <w:vMerge w:val="continue"/>
            <w:noWrap w:val="0"/>
            <w:vAlign w:val="center"/>
          </w:tcPr>
          <w:p>
            <w:pPr>
              <w:jc w:val="center"/>
              <w:rPr>
                <w:rFonts w:ascii="宋体" w:hAnsi="宋体" w:cs="宋体"/>
              </w:rPr>
            </w:pPr>
          </w:p>
        </w:tc>
        <w:tc>
          <w:tcPr>
            <w:tcW w:w="3570" w:type="dxa"/>
            <w:noWrap w:val="0"/>
            <w:vAlign w:val="center"/>
          </w:tcPr>
          <w:p>
            <w:pPr>
              <w:jc w:val="left"/>
              <w:rPr>
                <w:rFonts w:ascii="宋体" w:hAnsi="宋体" w:cs="宋体"/>
              </w:rPr>
            </w:pPr>
            <w:r>
              <w:rPr>
                <w:rFonts w:hint="eastAsia" w:ascii="宋体" w:hAnsi="宋体" w:cs="宋体"/>
              </w:rPr>
              <w:t>同一部电梯因同一原因发生两次故障，必须更换该部件（甲方有权请第三方评估）</w:t>
            </w:r>
          </w:p>
        </w:tc>
        <w:tc>
          <w:tcPr>
            <w:tcW w:w="1391" w:type="dxa"/>
            <w:noWrap w:val="0"/>
            <w:vAlign w:val="center"/>
          </w:tcPr>
          <w:p>
            <w:pPr>
              <w:jc w:val="center"/>
              <w:rPr>
                <w:rFonts w:ascii="宋体" w:hAnsi="宋体" w:cs="宋体"/>
              </w:rPr>
            </w:pPr>
            <w:r>
              <w:rPr>
                <w:rFonts w:hint="eastAsia" w:ascii="宋体" w:hAnsi="宋体" w:cs="宋体"/>
              </w:rPr>
              <w:t>更换不及时每发现一次</w:t>
            </w:r>
          </w:p>
        </w:tc>
        <w:tc>
          <w:tcPr>
            <w:tcW w:w="993" w:type="dxa"/>
            <w:noWrap w:val="0"/>
            <w:vAlign w:val="center"/>
          </w:tcPr>
          <w:p>
            <w:pPr>
              <w:jc w:val="center"/>
              <w:rPr>
                <w:rFonts w:ascii="宋体" w:hAnsi="宋体" w:cs="宋体"/>
              </w:rPr>
            </w:pPr>
            <w:r>
              <w:rPr>
                <w:rFonts w:hint="eastAsia" w:ascii="宋体" w:hAnsi="宋体" w:cs="宋体"/>
              </w:rPr>
              <w:t>2</w:t>
            </w:r>
          </w:p>
        </w:tc>
        <w:tc>
          <w:tcPr>
            <w:tcW w:w="1275" w:type="dxa"/>
            <w:noWrap w:val="0"/>
            <w:vAlign w:val="center"/>
          </w:tcPr>
          <w:p>
            <w:pPr>
              <w:jc w:val="center"/>
              <w:rPr>
                <w:rFonts w:ascii="宋体" w:hAnsi="宋体" w:cs="宋体"/>
              </w:rPr>
            </w:pPr>
            <w:r>
              <w:rPr>
                <w:rFonts w:hint="eastAsia" w:ascii="宋体" w:hAnsi="宋体" w:cs="宋体"/>
              </w:rPr>
              <w:t>1000</w:t>
            </w:r>
          </w:p>
        </w:tc>
      </w:tr>
    </w:tbl>
    <w:p>
      <w:r>
        <w:rPr>
          <w:rFonts w:hint="eastAsia"/>
        </w:rPr>
        <w:t>注：1、上述扣分均可累加，且上不封顶，直至扣完当月维保款为止；</w:t>
      </w:r>
    </w:p>
    <w:p>
      <w:pPr>
        <w:ind w:firstLine="405"/>
        <w:rPr>
          <w:sz w:val="28"/>
          <w:szCs w:val="28"/>
        </w:rPr>
      </w:pPr>
      <w:r>
        <w:rPr>
          <w:rFonts w:hint="eastAsia"/>
        </w:rPr>
        <w:t>2、月考核低于60分，甲方有权解除合同。</w:t>
      </w:r>
    </w:p>
    <w:p>
      <w:pPr>
        <w:numPr>
          <w:ilvl w:val="0"/>
          <w:numId w:val="0"/>
        </w:numPr>
        <w:spacing w:line="300" w:lineRule="auto"/>
        <w:rPr>
          <w:rFonts w:hint="eastAsia" w:ascii="仿宋_GB2312" w:eastAsia="仿宋_GB2312"/>
          <w:sz w:val="32"/>
          <w:szCs w:val="32"/>
          <w:lang w:val="en-US" w:eastAsia="zh-CN"/>
        </w:rPr>
      </w:pPr>
    </w:p>
    <w:p>
      <w:pPr>
        <w:numPr>
          <w:ilvl w:val="0"/>
          <w:numId w:val="0"/>
        </w:numPr>
        <w:spacing w:line="300" w:lineRule="auto"/>
        <w:rPr>
          <w:rFonts w:hint="eastAsia" w:ascii="仿宋_GB2312" w:eastAsia="仿宋_GB2312"/>
          <w:sz w:val="32"/>
          <w:szCs w:val="32"/>
          <w:lang w:val="en-US" w:eastAsia="zh-CN"/>
        </w:rPr>
      </w:pP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九、其他</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1、资质要求</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（1）、经营范围包括电梯维修、保养；</w:t>
      </w:r>
    </w:p>
    <w:p>
      <w:pPr>
        <w:numPr>
          <w:ilvl w:val="0"/>
          <w:numId w:val="0"/>
        </w:numPr>
        <w:spacing w:line="300" w:lineRule="auto"/>
        <w:ind w:left="320" w:hanging="320" w:hangingChars="100"/>
        <w:rPr>
          <w:rFonts w:hint="eastAsia" w:ascii="仿宋_GB2312" w:eastAsia="仿宋_GB2312"/>
          <w:sz w:val="32"/>
          <w:szCs w:val="32"/>
          <w:lang w:val="en-US" w:eastAsia="zh-CN"/>
        </w:rPr>
      </w:pPr>
      <w:r>
        <w:rPr>
          <w:rFonts w:hint="eastAsia" w:ascii="仿宋_GB2312" w:eastAsia="仿宋_GB2312"/>
          <w:sz w:val="32"/>
          <w:szCs w:val="32"/>
          <w:lang w:val="en-US" w:eastAsia="zh-CN"/>
        </w:rPr>
        <w:t>（2）、具有特种设备安装维修许可乘客电梯安装修理B级以上（含B级）资质；</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（3）、提供同类业绩。</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2、投标方需提供本项目专派负责人1人及不少于2人的技术人员的有效电梯特种行业操作证，并提供以上人员的联系方式，保证电梯正常运行和按期维护。</w:t>
      </w:r>
    </w:p>
    <w:p>
      <w:pPr>
        <w:numPr>
          <w:ilvl w:val="0"/>
          <w:numId w:val="0"/>
        </w:numPr>
        <w:spacing w:line="30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 3、投标方需严格遵守国家电梯行业安全规范及医院相关规章制度，设备维护时做好必要的防护措施和安全警示措施。</w:t>
      </w:r>
    </w:p>
    <w:p>
      <w:pPr>
        <w:numPr>
          <w:ilvl w:val="0"/>
          <w:numId w:val="0"/>
        </w:numPr>
        <w:spacing w:line="300" w:lineRule="auto"/>
        <w:rPr>
          <w:rFonts w:hint="eastAsia" w:ascii="仿宋_GB2312" w:eastAsia="仿宋_GB2312"/>
          <w:color w:val="333333"/>
          <w:sz w:val="28"/>
          <w:szCs w:val="28"/>
          <w:shd w:val="clear" w:color="auto" w:fill="FFFFFF"/>
          <w:lang w:val="en-US" w:eastAsia="zh-CN"/>
        </w:rPr>
      </w:pPr>
    </w:p>
    <w:p>
      <w:pPr>
        <w:numPr>
          <w:ilvl w:val="0"/>
          <w:numId w:val="0"/>
        </w:numPr>
        <w:spacing w:line="300" w:lineRule="auto"/>
        <w:rPr>
          <w:rFonts w:hint="eastAsia" w:ascii="仿宋_GB2312" w:eastAsia="仿宋_GB2312"/>
          <w:sz w:val="32"/>
          <w:szCs w:val="32"/>
          <w:lang w:val="en-US" w:eastAsia="zh-CN"/>
        </w:rPr>
      </w:pPr>
    </w:p>
    <w:p>
      <w:pPr>
        <w:tabs>
          <w:tab w:val="left" w:pos="220"/>
        </w:tabs>
        <w:spacing w:line="600" w:lineRule="exact"/>
        <w:jc w:val="both"/>
        <w:rPr>
          <w:rFonts w:hint="eastAsia"/>
          <w:b/>
          <w:bCs/>
          <w:color w:val="333333"/>
          <w:sz w:val="44"/>
          <w:szCs w:val="44"/>
          <w:shd w:val="clear" w:color="auto" w:fill="FFFFFF"/>
          <w:lang w:val="en-US" w:eastAsia="zh-CN"/>
        </w:rPr>
      </w:pPr>
      <w:bookmarkStart w:id="0" w:name="_GoBack"/>
      <w:bookmarkEnd w:id="0"/>
    </w:p>
    <w:p>
      <w:pPr>
        <w:tabs>
          <w:tab w:val="left" w:pos="220"/>
        </w:tabs>
        <w:spacing w:line="600" w:lineRule="exact"/>
        <w:ind w:left="480" w:hanging="442" w:hangingChars="100"/>
        <w:jc w:val="center"/>
        <w:rPr>
          <w:rFonts w:hint="eastAsia" w:ascii="仿宋_GB2312" w:eastAsia="仿宋_GB2312"/>
          <w:sz w:val="48"/>
          <w:szCs w:val="48"/>
          <w:lang w:val="en-US" w:eastAsia="zh-CN"/>
        </w:rPr>
      </w:pPr>
      <w:r>
        <w:rPr>
          <w:rFonts w:hint="eastAsia"/>
          <w:b/>
          <w:bCs/>
          <w:color w:val="333333"/>
          <w:sz w:val="44"/>
          <w:szCs w:val="44"/>
          <w:shd w:val="clear" w:color="auto" w:fill="FFFFFF"/>
          <w:lang w:val="en-US" w:eastAsia="zh-CN"/>
        </w:rPr>
        <w:t>东院区电梯维护保养项目</w:t>
      </w:r>
    </w:p>
    <w:p>
      <w:pPr>
        <w:jc w:val="center"/>
        <w:rPr>
          <w:b/>
          <w:bCs/>
          <w:color w:val="333333"/>
          <w:sz w:val="44"/>
          <w:szCs w:val="44"/>
          <w:shd w:val="clear" w:color="auto" w:fill="FFFFFF"/>
        </w:rPr>
      </w:pPr>
      <w:r>
        <w:rPr>
          <w:rFonts w:hint="eastAsia"/>
          <w:b/>
          <w:bCs/>
          <w:color w:val="333333"/>
          <w:sz w:val="44"/>
          <w:szCs w:val="44"/>
          <w:shd w:val="clear" w:color="auto" w:fill="FFFFFF"/>
        </w:rPr>
        <w:t>资质要求及评分表</w:t>
      </w:r>
    </w:p>
    <w:p>
      <w:pPr>
        <w:rPr>
          <w:b/>
          <w:color w:val="333333"/>
          <w:sz w:val="28"/>
          <w:szCs w:val="28"/>
          <w:shd w:val="clear" w:color="auto" w:fill="FFFFFF"/>
        </w:rPr>
      </w:pPr>
      <w:r>
        <w:rPr>
          <w:rFonts w:hint="eastAsia"/>
          <w:b/>
          <w:color w:val="333333"/>
          <w:sz w:val="28"/>
          <w:szCs w:val="28"/>
          <w:shd w:val="clear" w:color="auto" w:fill="FFFFFF"/>
        </w:rPr>
        <w:t>一、资质要求</w:t>
      </w:r>
    </w:p>
    <w:p>
      <w:pPr>
        <w:spacing w:line="480" w:lineRule="exact"/>
        <w:rPr>
          <w:rFonts w:hint="eastAsia"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1、</w:t>
      </w:r>
      <w:r>
        <w:rPr>
          <w:rFonts w:hint="eastAsia" w:ascii="仿宋_GB2312" w:eastAsia="仿宋_GB2312"/>
          <w:color w:val="333333"/>
          <w:sz w:val="28"/>
          <w:szCs w:val="28"/>
        </w:rPr>
        <w:t>经营范围包括电梯维修、保养；</w:t>
      </w:r>
    </w:p>
    <w:p>
      <w:pPr>
        <w:spacing w:line="480" w:lineRule="exact"/>
        <w:rPr>
          <w:rFonts w:hint="eastAsia"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2、</w:t>
      </w:r>
      <w:r>
        <w:rPr>
          <w:rFonts w:hint="eastAsia" w:ascii="仿宋_GB2312" w:eastAsia="仿宋_GB2312"/>
          <w:color w:val="333333"/>
          <w:sz w:val="28"/>
          <w:szCs w:val="28"/>
        </w:rPr>
        <w:t>具有特种设备安装维修许可乘客电梯安装修理B级以上（含B级）资质</w:t>
      </w:r>
      <w:r>
        <w:rPr>
          <w:rFonts w:hint="eastAsia" w:ascii="仿宋_GB2312" w:eastAsia="仿宋_GB2312"/>
          <w:color w:val="333333"/>
          <w:sz w:val="28"/>
          <w:szCs w:val="28"/>
          <w:shd w:val="clear" w:color="auto" w:fill="FFFFFF"/>
        </w:rPr>
        <w:t>；</w:t>
      </w:r>
    </w:p>
    <w:p>
      <w:pPr>
        <w:rPr>
          <w:rFonts w:ascii="仿宋_GB2312" w:eastAsia="仿宋_GB2312"/>
          <w:b/>
          <w:color w:val="333333"/>
          <w:sz w:val="28"/>
          <w:szCs w:val="28"/>
          <w:shd w:val="clear" w:color="auto" w:fill="FFFFFF"/>
        </w:rPr>
      </w:pPr>
      <w:r>
        <w:rPr>
          <w:rFonts w:hint="eastAsia"/>
          <w:b/>
          <w:color w:val="333333"/>
          <w:sz w:val="28"/>
          <w:szCs w:val="28"/>
          <w:shd w:val="clear" w:color="auto" w:fill="FFFFFF"/>
        </w:rPr>
        <w:t>二、</w:t>
      </w:r>
      <w:r>
        <w:rPr>
          <w:rFonts w:hint="eastAsia" w:ascii="仿宋_GB2312" w:eastAsia="仿宋_GB2312"/>
          <w:b/>
          <w:color w:val="333333"/>
          <w:sz w:val="28"/>
          <w:szCs w:val="28"/>
          <w:shd w:val="clear" w:color="auto" w:fill="FFFFFF"/>
        </w:rPr>
        <w:t>综合评分法评分细则</w:t>
      </w:r>
    </w:p>
    <w:tbl>
      <w:tblPr>
        <w:tblStyle w:val="3"/>
        <w:tblW w:w="83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6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noWrap w:val="0"/>
            <w:vAlign w:val="center"/>
          </w:tcPr>
          <w:p>
            <w:pPr>
              <w:spacing w:line="360" w:lineRule="auto"/>
              <w:jc w:val="center"/>
              <w:rPr>
                <w:rFonts w:ascii="宋体" w:hAnsi="宋体" w:cs="宋体"/>
                <w:szCs w:val="21"/>
              </w:rPr>
            </w:pPr>
            <w:r>
              <w:rPr>
                <w:rFonts w:hint="eastAsia" w:ascii="宋体" w:hAnsi="宋体" w:cs="宋体"/>
                <w:szCs w:val="21"/>
              </w:rPr>
              <w:t>项目</w:t>
            </w:r>
          </w:p>
        </w:tc>
        <w:tc>
          <w:tcPr>
            <w:tcW w:w="1560" w:type="dxa"/>
            <w:noWrap w:val="0"/>
            <w:vAlign w:val="center"/>
          </w:tcPr>
          <w:p>
            <w:pPr>
              <w:spacing w:line="360" w:lineRule="auto"/>
              <w:jc w:val="center"/>
              <w:rPr>
                <w:rFonts w:ascii="宋体" w:hAnsi="宋体" w:cs="宋体"/>
                <w:szCs w:val="21"/>
              </w:rPr>
            </w:pPr>
            <w:r>
              <w:rPr>
                <w:rFonts w:hint="eastAsia" w:ascii="宋体" w:hAnsi="宋体" w:cs="宋体"/>
                <w:szCs w:val="21"/>
              </w:rPr>
              <w:t>评审内容</w:t>
            </w:r>
          </w:p>
        </w:tc>
        <w:tc>
          <w:tcPr>
            <w:tcW w:w="5528" w:type="dxa"/>
            <w:noWrap w:val="0"/>
            <w:vAlign w:val="center"/>
          </w:tcPr>
          <w:p>
            <w:pPr>
              <w:spacing w:line="360" w:lineRule="auto"/>
              <w:jc w:val="center"/>
              <w:rPr>
                <w:rFonts w:ascii="宋体" w:hAnsi="宋体" w:cs="宋体"/>
                <w:szCs w:val="21"/>
              </w:rPr>
            </w:pPr>
            <w:r>
              <w:rPr>
                <w:rFonts w:hint="eastAsia" w:ascii="宋体" w:hAnsi="宋体" w:cs="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noWrap w:val="0"/>
            <w:vAlign w:val="center"/>
          </w:tcPr>
          <w:p>
            <w:pPr>
              <w:spacing w:line="360" w:lineRule="auto"/>
              <w:jc w:val="center"/>
              <w:rPr>
                <w:rFonts w:ascii="宋体" w:hAnsi="宋体" w:cs="宋体"/>
                <w:szCs w:val="21"/>
              </w:rPr>
            </w:pPr>
            <w:r>
              <w:rPr>
                <w:rFonts w:hint="eastAsia" w:ascii="宋体" w:hAnsi="宋体" w:cs="宋体"/>
                <w:szCs w:val="21"/>
              </w:rPr>
              <w:t>报价部分（</w:t>
            </w:r>
            <w:r>
              <w:rPr>
                <w:rFonts w:ascii="宋体" w:hAnsi="宋体" w:cs="宋体"/>
                <w:szCs w:val="21"/>
              </w:rPr>
              <w:t>30</w:t>
            </w:r>
            <w:r>
              <w:rPr>
                <w:rFonts w:hint="eastAsia" w:ascii="宋体" w:hAnsi="宋体" w:cs="宋体"/>
                <w:szCs w:val="21"/>
              </w:rPr>
              <w:t>分）</w:t>
            </w:r>
          </w:p>
        </w:tc>
        <w:tc>
          <w:tcPr>
            <w:tcW w:w="1560" w:type="dxa"/>
            <w:noWrap w:val="0"/>
            <w:vAlign w:val="center"/>
          </w:tcPr>
          <w:p>
            <w:pPr>
              <w:spacing w:line="360" w:lineRule="auto"/>
              <w:jc w:val="center"/>
              <w:rPr>
                <w:rFonts w:ascii="宋体" w:hAnsi="宋体" w:cs="宋体"/>
                <w:szCs w:val="21"/>
              </w:rPr>
            </w:pPr>
            <w:r>
              <w:rPr>
                <w:rFonts w:hint="eastAsia" w:ascii="宋体" w:hAnsi="宋体" w:cs="宋体"/>
                <w:szCs w:val="21"/>
              </w:rPr>
              <w:t>报价</w:t>
            </w:r>
            <w:r>
              <w:rPr>
                <w:rFonts w:ascii="宋体" w:hAnsi="宋体" w:cs="宋体"/>
                <w:szCs w:val="21"/>
              </w:rPr>
              <w:br w:type="textWrapping"/>
            </w:r>
            <w:r>
              <w:rPr>
                <w:rFonts w:hint="eastAsia" w:ascii="宋体" w:hAnsi="宋体" w:cs="宋体"/>
                <w:szCs w:val="21"/>
              </w:rPr>
              <w:t>（</w:t>
            </w:r>
            <w:r>
              <w:rPr>
                <w:rFonts w:ascii="宋体" w:hAnsi="宋体" w:cs="宋体"/>
                <w:szCs w:val="21"/>
              </w:rPr>
              <w:t>30</w:t>
            </w:r>
            <w:r>
              <w:rPr>
                <w:rFonts w:hint="eastAsia" w:ascii="宋体" w:hAnsi="宋体" w:cs="宋体"/>
                <w:szCs w:val="21"/>
              </w:rPr>
              <w:t>分）</w:t>
            </w:r>
          </w:p>
        </w:tc>
        <w:tc>
          <w:tcPr>
            <w:tcW w:w="5528" w:type="dxa"/>
            <w:noWrap w:val="0"/>
            <w:vAlign w:val="center"/>
          </w:tcPr>
          <w:p>
            <w:pPr>
              <w:spacing w:line="360" w:lineRule="auto"/>
              <w:ind w:firstLine="420" w:firstLineChars="200"/>
              <w:rPr>
                <w:rFonts w:ascii="宋体" w:hAnsi="宋体" w:cs="宋体"/>
                <w:szCs w:val="21"/>
              </w:rPr>
            </w:pPr>
            <w:r>
              <w:rPr>
                <w:rFonts w:hint="eastAsia" w:ascii="宋体" w:hAnsi="宋体" w:cs="宋体"/>
                <w:szCs w:val="21"/>
              </w:rPr>
              <w:t>满足招标文件要求且投标价格最低的投标报价为评标基准价，评标基准价为满分</w:t>
            </w:r>
            <w:r>
              <w:rPr>
                <w:rFonts w:ascii="宋体" w:hAnsi="宋体" w:cs="宋体"/>
                <w:szCs w:val="21"/>
              </w:rPr>
              <w:t>10</w:t>
            </w:r>
            <w:r>
              <w:rPr>
                <w:rFonts w:hint="eastAsia" w:ascii="宋体" w:hAnsi="宋体" w:cs="宋体"/>
                <w:szCs w:val="21"/>
              </w:rPr>
              <w:t>分。其他投标供应商的价格分统一按照下列公式计算：投标报价得分</w:t>
            </w:r>
            <w:r>
              <w:rPr>
                <w:rFonts w:ascii="宋体" w:hAnsi="宋体" w:cs="宋体"/>
                <w:szCs w:val="21"/>
              </w:rPr>
              <w:t>=</w:t>
            </w:r>
            <w:r>
              <w:rPr>
                <w:rFonts w:hint="eastAsia" w:ascii="宋体" w:hAnsi="宋体" w:cs="宋体"/>
                <w:szCs w:val="21"/>
              </w:rPr>
              <w:t>（评标基准价</w:t>
            </w:r>
            <w:r>
              <w:rPr>
                <w:rFonts w:ascii="宋体" w:hAnsi="宋体" w:cs="宋体"/>
                <w:szCs w:val="21"/>
              </w:rPr>
              <w:t>/</w:t>
            </w:r>
            <w:r>
              <w:rPr>
                <w:rFonts w:hint="eastAsia" w:ascii="宋体" w:hAnsi="宋体" w:cs="宋体"/>
                <w:szCs w:val="21"/>
              </w:rPr>
              <w:t>投标报价）×</w:t>
            </w:r>
            <w:r>
              <w:rPr>
                <w:rFonts w:ascii="宋体" w:hAnsi="宋体" w:cs="宋体"/>
                <w:szCs w:val="21"/>
              </w:rPr>
              <w:t>30%</w:t>
            </w:r>
            <w:r>
              <w:rPr>
                <w:rFonts w:hint="eastAsia" w:ascii="宋体" w:hAnsi="宋体" w:cs="宋体"/>
                <w:szCs w:val="21"/>
              </w:rPr>
              <w:t>×</w:t>
            </w:r>
            <w:r>
              <w:rPr>
                <w:rFonts w:ascii="宋体" w:hAnsi="宋体" w:cs="宋体"/>
                <w:szCs w:val="21"/>
              </w:rPr>
              <w:t>100</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vMerge w:val="restart"/>
            <w:shd w:val="clear" w:color="000000" w:fill="FFFFFF"/>
            <w:noWrap w:val="0"/>
            <w:vAlign w:val="center"/>
          </w:tcPr>
          <w:p>
            <w:pPr>
              <w:spacing w:line="360" w:lineRule="auto"/>
              <w:rPr>
                <w:rFonts w:ascii="宋体" w:hAnsi="宋体" w:cs="宋体"/>
                <w:szCs w:val="21"/>
              </w:rPr>
            </w:pPr>
            <w:r>
              <w:rPr>
                <w:rFonts w:hint="eastAsia" w:ascii="宋体" w:hAnsi="宋体" w:cs="宋体"/>
                <w:szCs w:val="21"/>
              </w:rPr>
              <w:t>商务部分（</w:t>
            </w:r>
            <w:r>
              <w:rPr>
                <w:rFonts w:ascii="宋体" w:hAnsi="宋体" w:cs="宋体"/>
                <w:szCs w:val="21"/>
              </w:rPr>
              <w:t>20</w:t>
            </w:r>
            <w:r>
              <w:rPr>
                <w:rFonts w:hint="eastAsia" w:ascii="宋体" w:hAnsi="宋体" w:cs="宋体"/>
                <w:szCs w:val="21"/>
              </w:rPr>
              <w:t>分）</w:t>
            </w:r>
          </w:p>
        </w:tc>
        <w:tc>
          <w:tcPr>
            <w:tcW w:w="1560" w:type="dxa"/>
            <w:shd w:val="clear" w:color="auto" w:fill="auto"/>
            <w:noWrap w:val="0"/>
            <w:vAlign w:val="center"/>
          </w:tcPr>
          <w:p>
            <w:pPr>
              <w:spacing w:line="360" w:lineRule="auto"/>
              <w:jc w:val="center"/>
              <w:rPr>
                <w:rFonts w:ascii="宋体" w:hAnsi="宋体" w:cs="宋体"/>
                <w:szCs w:val="21"/>
              </w:rPr>
            </w:pPr>
            <w:r>
              <w:rPr>
                <w:rFonts w:hint="eastAsia" w:ascii="宋体" w:hAnsi="宋体" w:cs="宋体"/>
                <w:szCs w:val="21"/>
              </w:rPr>
              <w:t>综合能力10分</w:t>
            </w:r>
          </w:p>
        </w:tc>
        <w:tc>
          <w:tcPr>
            <w:tcW w:w="5528" w:type="dxa"/>
            <w:shd w:val="clear" w:color="000000" w:fill="FFFFFF"/>
            <w:noWrap w:val="0"/>
            <w:vAlign w:val="center"/>
          </w:tcPr>
          <w:p>
            <w:pPr>
              <w:spacing w:line="480" w:lineRule="exact"/>
              <w:ind w:firstLine="420" w:firstLineChars="200"/>
              <w:rPr>
                <w:rFonts w:ascii="宋体" w:hAnsi="宋体" w:eastAsia="宋体"/>
                <w:szCs w:val="21"/>
              </w:rPr>
            </w:pPr>
            <w:r>
              <w:rPr>
                <w:rFonts w:hint="eastAsia" w:ascii="宋体" w:hAnsi="宋体" w:eastAsia="宋体"/>
                <w:szCs w:val="21"/>
              </w:rPr>
              <w:t>投标人有良好的商业信誉和健全的财务会计制度，具有良好的合同执行能力和售后服务能力，满分3分。</w:t>
            </w:r>
          </w:p>
          <w:p>
            <w:pPr>
              <w:spacing w:line="480" w:lineRule="exact"/>
              <w:ind w:firstLine="420" w:firstLineChars="200"/>
              <w:rPr>
                <w:rFonts w:ascii="宋体" w:hAnsi="宋体" w:eastAsia="宋体"/>
                <w:szCs w:val="21"/>
                <w:shd w:val="clear" w:color="auto" w:fill="FFFFFF"/>
              </w:rPr>
            </w:pPr>
            <w:r>
              <w:rPr>
                <w:rFonts w:hint="eastAsia" w:ascii="宋体" w:hAnsi="宋体" w:eastAsia="宋体"/>
                <w:szCs w:val="21"/>
              </w:rPr>
              <w:t>有依法缴纳税收和社会保障资金的良好记录，满分2分。</w:t>
            </w:r>
          </w:p>
          <w:p>
            <w:pPr>
              <w:spacing w:line="360" w:lineRule="auto"/>
              <w:ind w:firstLine="420" w:firstLineChars="200"/>
              <w:rPr>
                <w:rFonts w:ascii="宋体" w:hAnsi="宋体" w:cs="宋体"/>
                <w:color w:val="FF0000"/>
                <w:szCs w:val="21"/>
              </w:rPr>
            </w:pPr>
            <w:r>
              <w:rPr>
                <w:rFonts w:hint="eastAsia" w:ascii="宋体" w:hAnsi="宋体" w:eastAsia="宋体"/>
                <w:szCs w:val="21"/>
              </w:rPr>
              <w:t>须在项目所在地有固定服务机构，有得5分，没有得0分。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276" w:type="dxa"/>
            <w:vMerge w:val="continue"/>
            <w:shd w:val="clear" w:color="auto" w:fill="auto"/>
            <w:noWrap w:val="0"/>
            <w:vAlign w:val="center"/>
          </w:tcPr>
          <w:p>
            <w:pPr>
              <w:spacing w:line="360" w:lineRule="auto"/>
              <w:rPr>
                <w:rFonts w:ascii="宋体" w:hAnsi="宋体" w:cs="宋体"/>
                <w:szCs w:val="21"/>
              </w:rPr>
            </w:pPr>
          </w:p>
        </w:tc>
        <w:tc>
          <w:tcPr>
            <w:tcW w:w="1560" w:type="dxa"/>
            <w:shd w:val="clear" w:color="auto" w:fill="auto"/>
            <w:noWrap w:val="0"/>
            <w:vAlign w:val="center"/>
          </w:tcPr>
          <w:p>
            <w:pPr>
              <w:spacing w:line="360" w:lineRule="auto"/>
              <w:jc w:val="center"/>
              <w:rPr>
                <w:rFonts w:ascii="宋体" w:hAnsi="宋体" w:cs="宋体"/>
                <w:szCs w:val="21"/>
              </w:rPr>
            </w:pPr>
            <w:r>
              <w:rPr>
                <w:rFonts w:hint="eastAsia" w:ascii="宋体" w:hAnsi="宋体" w:cs="宋体"/>
                <w:szCs w:val="21"/>
              </w:rPr>
              <w:t>业绩10分</w:t>
            </w:r>
          </w:p>
        </w:tc>
        <w:tc>
          <w:tcPr>
            <w:tcW w:w="5528" w:type="dxa"/>
            <w:shd w:val="clear" w:color="000000" w:fill="FFFFFF"/>
            <w:noWrap w:val="0"/>
            <w:vAlign w:val="center"/>
          </w:tcPr>
          <w:p>
            <w:pPr>
              <w:spacing w:line="360" w:lineRule="auto"/>
              <w:ind w:firstLine="420" w:firstLineChars="200"/>
              <w:rPr>
                <w:rFonts w:ascii="宋体" w:hAnsi="宋体" w:cs="宋体"/>
                <w:szCs w:val="21"/>
              </w:rPr>
            </w:pPr>
            <w:r>
              <w:rPr>
                <w:rFonts w:hint="eastAsia" w:ascii="宋体" w:hAnsi="宋体" w:cs="宋体"/>
                <w:szCs w:val="21"/>
              </w:rPr>
              <w:t>近</w:t>
            </w:r>
            <w:r>
              <w:rPr>
                <w:rFonts w:hint="eastAsia" w:ascii="宋体" w:hAnsi="宋体" w:cs="宋体"/>
                <w:szCs w:val="21"/>
                <w:lang w:val="en-US" w:eastAsia="zh-CN"/>
              </w:rPr>
              <w:t>5</w:t>
            </w:r>
            <w:r>
              <w:rPr>
                <w:rFonts w:hint="eastAsia" w:ascii="宋体" w:hAnsi="宋体" w:cs="宋体"/>
                <w:szCs w:val="21"/>
              </w:rPr>
              <w:t>年内，投标供应商参与过类似项目业绩，每提供一个项目得</w:t>
            </w:r>
            <w:r>
              <w:rPr>
                <w:rFonts w:ascii="宋体" w:hAnsi="宋体" w:cs="宋体"/>
                <w:szCs w:val="21"/>
              </w:rPr>
              <w:t>1</w:t>
            </w:r>
            <w:r>
              <w:rPr>
                <w:rFonts w:hint="eastAsia" w:ascii="宋体" w:hAnsi="宋体" w:cs="宋体"/>
                <w:szCs w:val="21"/>
              </w:rPr>
              <w:t>分，最多得10分，没有不得分。（需提供项目中标通知书或合同复印件并加盖公章，原件备查）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76"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技术部分（</w:t>
            </w:r>
            <w:r>
              <w:rPr>
                <w:rFonts w:ascii="宋体" w:hAnsi="宋体" w:cs="宋体"/>
                <w:szCs w:val="21"/>
              </w:rPr>
              <w:t>50</w:t>
            </w:r>
            <w:r>
              <w:rPr>
                <w:rFonts w:hint="eastAsia" w:ascii="宋体" w:hAnsi="宋体" w:cs="宋体"/>
                <w:szCs w:val="21"/>
              </w:rPr>
              <w:t>分）</w:t>
            </w:r>
          </w:p>
        </w:tc>
        <w:tc>
          <w:tcPr>
            <w:tcW w:w="1560" w:type="dxa"/>
            <w:noWrap w:val="0"/>
            <w:vAlign w:val="center"/>
          </w:tcPr>
          <w:p>
            <w:pPr>
              <w:spacing w:line="360" w:lineRule="auto"/>
              <w:jc w:val="center"/>
              <w:rPr>
                <w:rFonts w:ascii="宋体" w:hAnsi="宋体" w:cs="宋体"/>
                <w:szCs w:val="21"/>
              </w:rPr>
            </w:pPr>
            <w:r>
              <w:rPr>
                <w:rFonts w:hint="eastAsia" w:ascii="宋体" w:hAnsi="宋体" w:cs="宋体"/>
                <w:szCs w:val="21"/>
              </w:rPr>
              <w:t>维保方案</w:t>
            </w:r>
            <w:r>
              <w:rPr>
                <w:rFonts w:ascii="宋体" w:hAnsi="宋体" w:cs="宋体"/>
                <w:szCs w:val="21"/>
              </w:rPr>
              <w:br w:type="textWrapping"/>
            </w:r>
            <w:r>
              <w:rPr>
                <w:rFonts w:hint="eastAsia" w:ascii="宋体" w:hAnsi="宋体" w:cs="宋体"/>
                <w:szCs w:val="21"/>
              </w:rPr>
              <w:t>（16分）</w:t>
            </w:r>
          </w:p>
        </w:tc>
        <w:tc>
          <w:tcPr>
            <w:tcW w:w="5528" w:type="dxa"/>
            <w:noWrap w:val="0"/>
            <w:vAlign w:val="center"/>
          </w:tcPr>
          <w:p>
            <w:pPr>
              <w:spacing w:line="360" w:lineRule="auto"/>
              <w:ind w:firstLine="420" w:firstLineChars="200"/>
              <w:rPr>
                <w:rFonts w:ascii="宋体" w:hAnsi="宋体" w:cs="宋体"/>
                <w:szCs w:val="21"/>
              </w:rPr>
            </w:pPr>
            <w:r>
              <w:rPr>
                <w:rFonts w:hint="eastAsia" w:ascii="宋体" w:hAnsi="宋体" w:cs="宋体"/>
                <w:szCs w:val="21"/>
              </w:rPr>
              <w:t>投标供应商具备完备的服务体系，培训方案及计划合理，售后服务文档完整，后期服务组织完善，突发状况应急预案合理的得13-16分；</w:t>
            </w:r>
            <w:r>
              <w:rPr>
                <w:rFonts w:ascii="宋体" w:hAnsi="宋体" w:cs="宋体"/>
                <w:szCs w:val="21"/>
              </w:rPr>
              <w:br w:type="textWrapping"/>
            </w:r>
            <w:r>
              <w:rPr>
                <w:rFonts w:hint="eastAsia" w:ascii="宋体" w:hAnsi="宋体" w:cs="宋体"/>
                <w:szCs w:val="21"/>
              </w:rPr>
              <w:t xml:space="preserve">    投标供应商具备完备的服务系统，培训方案及计划较合理，售后服务文档较完整，后期服务组织组织针对性不强，突发状况应急预案较合理的得9-12分；</w:t>
            </w:r>
          </w:p>
          <w:p>
            <w:pPr>
              <w:spacing w:line="360" w:lineRule="auto"/>
              <w:ind w:firstLine="420"/>
              <w:rPr>
                <w:rFonts w:ascii="宋体" w:hAnsi="宋体" w:cs="宋体"/>
                <w:szCs w:val="21"/>
              </w:rPr>
            </w:pPr>
            <w:r>
              <w:rPr>
                <w:rFonts w:hint="eastAsia" w:ascii="宋体" w:hAnsi="宋体" w:cs="宋体"/>
                <w:szCs w:val="21"/>
              </w:rPr>
              <w:t>投标供应商具备服务体系，培训方案及计划不够合理，售后服务文档不够完整，后期服务无针对性，突发状况应急预案不够合理的得5-8分；</w:t>
            </w:r>
          </w:p>
          <w:p>
            <w:pPr>
              <w:spacing w:line="360" w:lineRule="auto"/>
              <w:ind w:firstLine="420" w:firstLineChars="200"/>
              <w:rPr>
                <w:rFonts w:ascii="宋体" w:hAnsi="宋体" w:cs="宋体"/>
                <w:szCs w:val="21"/>
              </w:rPr>
            </w:pPr>
            <w:r>
              <w:rPr>
                <w:rFonts w:hint="eastAsia" w:ascii="宋体" w:hAnsi="宋体" w:cs="宋体"/>
                <w:szCs w:val="21"/>
              </w:rPr>
              <w:t>投标供应商具备服务体系，培训方案及计划不合理，售后服务文档不完整，后期服务组织无针对性，突发状况应急预案不合理的得</w:t>
            </w:r>
            <w:r>
              <w:rPr>
                <w:rFonts w:ascii="宋体" w:hAnsi="宋体" w:cs="宋体"/>
                <w:szCs w:val="21"/>
              </w:rPr>
              <w:t>0</w:t>
            </w:r>
            <w:r>
              <w:rPr>
                <w:rFonts w:hint="eastAsia" w:ascii="宋体" w:hAnsi="宋体"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276" w:type="dxa"/>
            <w:vMerge w:val="continue"/>
            <w:noWrap w:val="0"/>
            <w:vAlign w:val="center"/>
          </w:tcPr>
          <w:p>
            <w:pPr>
              <w:spacing w:line="360" w:lineRule="auto"/>
              <w:rPr>
                <w:rFonts w:ascii="宋体" w:hAnsi="宋体" w:cs="宋体"/>
                <w:szCs w:val="21"/>
              </w:rPr>
            </w:pPr>
          </w:p>
        </w:tc>
        <w:tc>
          <w:tcPr>
            <w:tcW w:w="1560" w:type="dxa"/>
            <w:noWrap w:val="0"/>
            <w:vAlign w:val="center"/>
          </w:tcPr>
          <w:p>
            <w:pPr>
              <w:spacing w:line="360" w:lineRule="auto"/>
              <w:jc w:val="center"/>
              <w:rPr>
                <w:rFonts w:ascii="宋体" w:hAnsi="宋体" w:cs="宋体"/>
                <w:szCs w:val="21"/>
              </w:rPr>
            </w:pPr>
            <w:r>
              <w:rPr>
                <w:rFonts w:hint="eastAsia" w:ascii="宋体" w:hAnsi="宋体" w:cs="宋体"/>
                <w:szCs w:val="21"/>
              </w:rPr>
              <w:t>保证措施</w:t>
            </w:r>
            <w:r>
              <w:rPr>
                <w:rFonts w:ascii="宋体" w:hAnsi="宋体" w:cs="宋体"/>
                <w:szCs w:val="21"/>
              </w:rPr>
              <w:br w:type="textWrapping"/>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p>
        </w:tc>
        <w:tc>
          <w:tcPr>
            <w:tcW w:w="5528" w:type="dxa"/>
            <w:noWrap w:val="0"/>
            <w:vAlign w:val="center"/>
          </w:tcPr>
          <w:p>
            <w:pPr>
              <w:spacing w:line="360" w:lineRule="auto"/>
              <w:ind w:firstLine="420"/>
              <w:rPr>
                <w:rFonts w:ascii="宋体" w:hAnsi="宋体" w:cs="宋体"/>
                <w:szCs w:val="21"/>
              </w:rPr>
            </w:pPr>
            <w:r>
              <w:rPr>
                <w:rFonts w:hint="eastAsia" w:ascii="宋体" w:hAnsi="宋体" w:cs="宋体"/>
                <w:szCs w:val="21"/>
              </w:rPr>
              <w:t>投标供应商完全满足维修时限要求得</w:t>
            </w:r>
            <w:r>
              <w:rPr>
                <w:rFonts w:hint="eastAsia" w:ascii="宋体" w:hAnsi="宋体" w:cs="宋体"/>
                <w:szCs w:val="21"/>
                <w:lang w:val="en-US" w:eastAsia="zh-CN"/>
              </w:rPr>
              <w:t>8</w:t>
            </w:r>
            <w:r>
              <w:rPr>
                <w:rFonts w:hint="eastAsia" w:ascii="宋体" w:hAnsi="宋体" w:cs="宋体"/>
                <w:szCs w:val="21"/>
              </w:rPr>
              <w:t>分，不能满足不得分。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276" w:type="dxa"/>
            <w:vMerge w:val="continue"/>
            <w:noWrap w:val="0"/>
            <w:vAlign w:val="center"/>
          </w:tcPr>
          <w:p>
            <w:pPr>
              <w:spacing w:line="360" w:lineRule="auto"/>
              <w:rPr>
                <w:rFonts w:ascii="宋体" w:hAnsi="宋体" w:cs="宋体"/>
                <w:szCs w:val="21"/>
              </w:rPr>
            </w:pPr>
          </w:p>
        </w:tc>
        <w:tc>
          <w:tcPr>
            <w:tcW w:w="1560" w:type="dxa"/>
            <w:noWrap w:val="0"/>
            <w:vAlign w:val="center"/>
          </w:tcPr>
          <w:p>
            <w:pPr>
              <w:spacing w:line="360" w:lineRule="auto"/>
              <w:jc w:val="center"/>
              <w:rPr>
                <w:rFonts w:ascii="宋体" w:hAnsi="宋体" w:cs="宋体"/>
                <w:szCs w:val="21"/>
              </w:rPr>
            </w:pPr>
            <w:r>
              <w:rPr>
                <w:rFonts w:hint="eastAsia" w:ascii="宋体" w:hAnsi="宋体" w:cs="宋体"/>
                <w:szCs w:val="21"/>
              </w:rPr>
              <w:t>人员配备</w:t>
            </w:r>
          </w:p>
          <w:p>
            <w:pPr>
              <w:spacing w:line="360" w:lineRule="auto"/>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tc>
        <w:tc>
          <w:tcPr>
            <w:tcW w:w="5528" w:type="dxa"/>
            <w:noWrap w:val="0"/>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rPr>
              <w:t>投标供应商针对本项目配备人员</w:t>
            </w:r>
            <w:r>
              <w:rPr>
                <w:rFonts w:hint="eastAsia" w:ascii="宋体" w:hAnsi="宋体" w:eastAsia="宋体" w:cs="Times New Roman"/>
                <w:szCs w:val="21"/>
              </w:rPr>
              <w:t>具有</w:t>
            </w:r>
            <w:r>
              <w:rPr>
                <w:rFonts w:hint="eastAsia" w:ascii="宋体" w:hAnsi="宋体" w:cs="Times New Roman"/>
                <w:szCs w:val="21"/>
                <w:lang w:eastAsia="zh-CN"/>
              </w:rPr>
              <w:t>（</w:t>
            </w:r>
            <w:r>
              <w:rPr>
                <w:rFonts w:hint="eastAsia" w:ascii="宋体" w:hAnsi="宋体" w:cs="Times New Roman"/>
                <w:szCs w:val="21"/>
                <w:lang w:val="en-US" w:eastAsia="zh-CN"/>
              </w:rPr>
              <w:t>电梯</w:t>
            </w:r>
            <w:r>
              <w:rPr>
                <w:rFonts w:hint="eastAsia" w:ascii="宋体" w:hAnsi="宋体" w:cs="Times New Roman"/>
                <w:szCs w:val="21"/>
                <w:lang w:eastAsia="zh-CN"/>
              </w:rPr>
              <w:t>）</w:t>
            </w:r>
            <w:r>
              <w:rPr>
                <w:rFonts w:hint="eastAsia" w:ascii="宋体" w:hAnsi="宋体" w:eastAsia="宋体" w:cs="Times New Roman"/>
                <w:szCs w:val="21"/>
              </w:rPr>
              <w:t>特种设备作业资格证，能提供社保证明，每一份证明材料得</w:t>
            </w:r>
            <w:r>
              <w:rPr>
                <w:rFonts w:hint="eastAsia" w:ascii="宋体" w:hAnsi="宋体"/>
                <w:szCs w:val="21"/>
                <w:lang w:val="en-US" w:eastAsia="zh-CN"/>
              </w:rPr>
              <w:t>2</w:t>
            </w:r>
            <w:r>
              <w:rPr>
                <w:rFonts w:hint="eastAsia" w:ascii="宋体" w:hAnsi="宋体" w:eastAsia="宋体" w:cs="Times New Roman"/>
                <w:szCs w:val="21"/>
              </w:rPr>
              <w:t>分，满分</w:t>
            </w:r>
            <w:r>
              <w:rPr>
                <w:rFonts w:hint="eastAsia" w:ascii="宋体" w:hAnsi="宋体" w:cs="Times New Roman"/>
                <w:szCs w:val="21"/>
                <w:lang w:val="en-US" w:eastAsia="zh-CN"/>
              </w:rPr>
              <w:t>6</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276" w:type="dxa"/>
            <w:vMerge w:val="continue"/>
            <w:noWrap w:val="0"/>
            <w:vAlign w:val="center"/>
          </w:tcPr>
          <w:p>
            <w:pPr>
              <w:spacing w:line="360" w:lineRule="auto"/>
              <w:rPr>
                <w:rFonts w:ascii="宋体" w:hAnsi="宋体" w:cs="宋体"/>
                <w:szCs w:val="21"/>
              </w:rPr>
            </w:pPr>
          </w:p>
        </w:tc>
        <w:tc>
          <w:tcPr>
            <w:tcW w:w="1560" w:type="dxa"/>
            <w:noWrap w:val="0"/>
            <w:vAlign w:val="center"/>
          </w:tcPr>
          <w:p>
            <w:pPr>
              <w:spacing w:line="360" w:lineRule="auto"/>
              <w:jc w:val="center"/>
              <w:rPr>
                <w:rFonts w:ascii="宋体" w:hAnsi="宋体" w:cs="宋体"/>
                <w:szCs w:val="21"/>
              </w:rPr>
            </w:pPr>
            <w:r>
              <w:rPr>
                <w:rFonts w:hint="eastAsia" w:ascii="宋体" w:hAnsi="宋体" w:cs="宋体"/>
                <w:szCs w:val="21"/>
              </w:rPr>
              <w:t>服务内容（20分）</w:t>
            </w:r>
          </w:p>
        </w:tc>
        <w:tc>
          <w:tcPr>
            <w:tcW w:w="5528" w:type="dxa"/>
            <w:noWrap w:val="0"/>
            <w:vAlign w:val="center"/>
          </w:tcPr>
          <w:p>
            <w:pPr>
              <w:spacing w:line="360" w:lineRule="auto"/>
              <w:ind w:firstLine="420" w:firstLineChars="200"/>
              <w:rPr>
                <w:rFonts w:ascii="宋体" w:hAnsi="宋体" w:cs="宋体"/>
                <w:szCs w:val="21"/>
              </w:rPr>
            </w:pPr>
            <w:r>
              <w:rPr>
                <w:rFonts w:hint="eastAsia" w:ascii="宋体" w:hAnsi="宋体" w:cs="宋体"/>
                <w:szCs w:val="21"/>
              </w:rPr>
              <w:t>完全响应招标技术参数第</w:t>
            </w:r>
            <w:r>
              <w:rPr>
                <w:rFonts w:hint="eastAsia" w:ascii="宋体" w:hAnsi="宋体" w:cs="宋体"/>
                <w:szCs w:val="21"/>
                <w:lang w:val="en-US" w:eastAsia="zh-CN"/>
              </w:rPr>
              <w:t>六</w:t>
            </w:r>
            <w:r>
              <w:rPr>
                <w:rFonts w:hint="eastAsia" w:ascii="宋体" w:hAnsi="宋体" w:cs="宋体"/>
                <w:szCs w:val="21"/>
              </w:rPr>
              <w:t>款服务内容</w:t>
            </w:r>
            <w:r>
              <w:rPr>
                <w:rFonts w:hint="eastAsia" w:ascii="宋体" w:hAnsi="宋体" w:cs="宋体"/>
                <w:szCs w:val="21"/>
                <w:lang w:val="en-US" w:eastAsia="zh-CN"/>
              </w:rPr>
              <w:t>11</w:t>
            </w:r>
            <w:r>
              <w:rPr>
                <w:rFonts w:hint="eastAsia" w:ascii="宋体" w:hAnsi="宋体" w:cs="宋体"/>
                <w:szCs w:val="21"/>
              </w:rPr>
              <w:t>条得20分，部分响应根据响应条款数</w:t>
            </w:r>
            <w:r>
              <w:rPr>
                <w:rFonts w:hint="eastAsia" w:ascii="宋体" w:hAnsi="宋体" w:cs="宋体"/>
                <w:szCs w:val="21"/>
                <w:lang w:val="en-US" w:eastAsia="zh-CN"/>
              </w:rPr>
              <w:t>11</w:t>
            </w:r>
            <w:r>
              <w:rPr>
                <w:rFonts w:hint="eastAsia" w:ascii="宋体" w:hAnsi="宋体" w:cs="宋体"/>
                <w:szCs w:val="21"/>
              </w:rPr>
              <w:t>-1条递减分别得1</w:t>
            </w:r>
            <w:r>
              <w:rPr>
                <w:rFonts w:hint="eastAsia" w:ascii="宋体" w:hAnsi="宋体" w:cs="宋体"/>
                <w:szCs w:val="21"/>
                <w:lang w:val="en-US" w:eastAsia="zh-CN"/>
              </w:rPr>
              <w:t>9</w:t>
            </w:r>
            <w:r>
              <w:rPr>
                <w:rFonts w:hint="eastAsia" w:ascii="宋体" w:hAnsi="宋体" w:cs="宋体"/>
                <w:szCs w:val="21"/>
              </w:rPr>
              <w:t>分、</w:t>
            </w:r>
            <w:r>
              <w:rPr>
                <w:rFonts w:hint="eastAsia" w:ascii="宋体" w:hAnsi="宋体" w:cs="宋体"/>
                <w:szCs w:val="21"/>
                <w:lang w:val="en-US" w:eastAsia="zh-CN"/>
              </w:rPr>
              <w:t>17分、</w:t>
            </w:r>
            <w:r>
              <w:rPr>
                <w:rFonts w:hint="eastAsia" w:ascii="宋体" w:hAnsi="宋体" w:cs="宋体"/>
                <w:szCs w:val="21"/>
              </w:rPr>
              <w:t>14分、12分、10分、</w:t>
            </w:r>
            <w:r>
              <w:rPr>
                <w:rFonts w:hint="eastAsia" w:ascii="宋体" w:hAnsi="宋体" w:cs="宋体"/>
                <w:szCs w:val="21"/>
                <w:lang w:val="en-US" w:eastAsia="zh-CN"/>
              </w:rPr>
              <w:t>9分、</w:t>
            </w:r>
            <w:r>
              <w:rPr>
                <w:rFonts w:hint="eastAsia" w:ascii="宋体" w:hAnsi="宋体" w:cs="宋体"/>
                <w:szCs w:val="21"/>
              </w:rPr>
              <w:t>8分、6分、4分、2分</w:t>
            </w:r>
            <w:r>
              <w:rPr>
                <w:rFonts w:hint="eastAsia" w:ascii="宋体" w:hAnsi="宋体" w:cs="宋体"/>
                <w:szCs w:val="21"/>
                <w:lang w:eastAsia="zh-CN"/>
              </w:rPr>
              <w:t>、</w:t>
            </w:r>
            <w:r>
              <w:rPr>
                <w:rFonts w:hint="eastAsia" w:ascii="宋体" w:hAnsi="宋体" w:cs="宋体"/>
                <w:szCs w:val="21"/>
                <w:lang w:val="en-US" w:eastAsia="zh-CN"/>
              </w:rPr>
              <w:t>1分</w:t>
            </w:r>
            <w:r>
              <w:rPr>
                <w:rFonts w:hint="eastAsia" w:ascii="宋体" w:hAnsi="宋体" w:cs="宋体"/>
                <w:szCs w:val="21"/>
              </w:rPr>
              <w:t>，全部不响应得0分。</w:t>
            </w:r>
          </w:p>
        </w:tc>
      </w:tr>
    </w:tbl>
    <w:p>
      <w:pPr>
        <w:rPr>
          <w:rFonts w:ascii="仿宋_GB2312" w:eastAsia="仿宋_GB2312"/>
          <w:sz w:val="28"/>
          <w:szCs w:val="28"/>
        </w:rPr>
      </w:pPr>
    </w:p>
    <w:p>
      <w:pPr>
        <w:spacing w:line="300" w:lineRule="auto"/>
        <w:rPr>
          <w:rFonts w:hint="default" w:ascii="宋体" w:hAnsi="宋体" w:cs="Times New Roman"/>
          <w:b w:val="0"/>
          <w:bCs/>
          <w:color w:val="000000"/>
          <w:sz w:val="28"/>
          <w:szCs w:val="28"/>
          <w:lang w:val="en-US" w:eastAsia="zh-CN"/>
        </w:rPr>
      </w:pPr>
    </w:p>
    <w:p>
      <w:pPr>
        <w:rPr>
          <w:rFonts w:hint="eastAsia" w:ascii="仿宋_GB2312" w:eastAsia="仿宋_GB2312"/>
          <w:sz w:val="48"/>
          <w:szCs w:val="48"/>
          <w:lang w:val="en-US" w:eastAsia="zh-CN"/>
        </w:rPr>
      </w:pPr>
    </w:p>
    <w:p>
      <w:pPr>
        <w:rPr>
          <w:rFonts w:hint="eastAsia" w:ascii="仿宋_GB2312" w:eastAsia="仿宋_GB2312"/>
          <w:sz w:val="48"/>
          <w:szCs w:val="48"/>
          <w:lang w:val="en-US" w:eastAsia="zh-CN"/>
        </w:rPr>
      </w:pPr>
    </w:p>
    <w:p>
      <w:pPr>
        <w:widowControl/>
        <w:jc w:val="left"/>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GNkNzhhZTgzNTQ2ZGI1MjE2MWYxZTRiMzkwZDgifQ=="/>
  </w:docVars>
  <w:rsids>
    <w:rsidRoot w:val="00000000"/>
    <w:rsid w:val="1CA638EA"/>
    <w:rsid w:val="27E3529E"/>
    <w:rsid w:val="283870B5"/>
    <w:rsid w:val="2D8D1260"/>
    <w:rsid w:val="317A296A"/>
    <w:rsid w:val="498D7115"/>
    <w:rsid w:val="6884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jc w:val="left"/>
      <w:textAlignment w:val="baseline"/>
    </w:pPr>
    <w:rPr>
      <w:kern w:val="0"/>
      <w:sz w:val="24"/>
      <w:szCs w:val="20"/>
    </w:r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2939</Words>
  <Characters>3237</Characters>
  <Lines>0</Lines>
  <Paragraphs>0</Paragraphs>
  <TotalTime>8</TotalTime>
  <ScaleCrop>false</ScaleCrop>
  <LinksUpToDate>false</LinksUpToDate>
  <CharactersWithSpaces>3267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2021-09-07T01:26:00Z</dcterms:created>
  <dc:creator>Administrator</dc:creator>
  <cp:lastModifiedBy>张岳</cp:lastModifiedBy>
  <cp:lastPrinted>2022-09-13T01:35:00Z</cp:lastPrinted>
  <dcterms:modified xsi:type="dcterms:W3CDTF">2023-09-05T07:22:30Z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EE7A9D14E88B4A6F9F5EDD3E85D25509</vt:lpwstr>
  </property>
</Properties>
</file>