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9173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技术参数</w:t>
      </w:r>
    </w:p>
    <w:p w14:paraId="0C6A74A9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一、技术要求：</w:t>
      </w:r>
    </w:p>
    <w:p w14:paraId="2EF61073">
      <w:pPr>
        <w:pStyle w:val="9"/>
        <w:numPr>
          <w:ilvl w:val="0"/>
          <w:numId w:val="1"/>
        </w:numPr>
        <w:tabs>
          <w:tab w:val="left" w:pos="426"/>
        </w:tabs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科室</w:t>
      </w:r>
      <w:r>
        <w:rPr>
          <w:rFonts w:hint="eastAsia" w:asciiTheme="minorEastAsia" w:hAnsiTheme="minorEastAsia"/>
          <w:sz w:val="24"/>
          <w:szCs w:val="24"/>
        </w:rPr>
        <w:t>影像数据</w:t>
      </w:r>
      <w:r>
        <w:rPr>
          <w:rFonts w:asciiTheme="minorEastAsia" w:hAnsiTheme="minorEastAsia"/>
          <w:sz w:val="24"/>
          <w:szCs w:val="24"/>
        </w:rPr>
        <w:t>与医院的</w:t>
      </w:r>
      <w:r>
        <w:rPr>
          <w:rFonts w:hint="eastAsia" w:asciiTheme="minorEastAsia" w:hAnsiTheme="minorEastAsia"/>
          <w:sz w:val="24"/>
          <w:szCs w:val="24"/>
        </w:rPr>
        <w:t>PACS系统</w:t>
      </w:r>
      <w:r>
        <w:rPr>
          <w:rFonts w:asciiTheme="minorEastAsia" w:hAnsiTheme="minorEastAsia"/>
          <w:sz w:val="24"/>
          <w:szCs w:val="24"/>
        </w:rPr>
        <w:t>接轨，</w:t>
      </w:r>
      <w:r>
        <w:rPr>
          <w:rFonts w:hint="eastAsia" w:asciiTheme="minorEastAsia" w:hAnsiTheme="minorEastAsia"/>
          <w:kern w:val="0"/>
          <w:sz w:val="24"/>
          <w:szCs w:val="24"/>
        </w:rPr>
        <w:t>CA电子签名，</w:t>
      </w:r>
      <w:r>
        <w:rPr>
          <w:rFonts w:hint="eastAsia" w:asciiTheme="minorEastAsia" w:hAnsiTheme="minorEastAsia"/>
          <w:sz w:val="24"/>
          <w:szCs w:val="24"/>
        </w:rPr>
        <w:t>医生可方便快捷的读取，减少了中间流通环节，与病人以往资料对比比较，为临床诊断、治疗提供了直观的资料。</w:t>
      </w:r>
    </w:p>
    <w:p w14:paraId="7690A804">
      <w:pPr>
        <w:pStyle w:val="9"/>
        <w:numPr>
          <w:ilvl w:val="0"/>
          <w:numId w:val="1"/>
        </w:numPr>
        <w:tabs>
          <w:tab w:val="left" w:pos="426"/>
        </w:tabs>
        <w:spacing w:line="400" w:lineRule="exact"/>
        <w:ind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同时PACS具有巨大的存贮功能，可以将影像资料永久保存，不在发生丢失现象，并可随时打印，为医院举证提供保证。</w:t>
      </w:r>
    </w:p>
    <w:p w14:paraId="11999677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二、技术参数：</w:t>
      </w:r>
    </w:p>
    <w:p w14:paraId="35F02AAD">
      <w:pPr>
        <w:pStyle w:val="9"/>
        <w:numPr>
          <w:ilvl w:val="0"/>
          <w:numId w:val="2"/>
        </w:numPr>
        <w:tabs>
          <w:tab w:val="left" w:pos="426"/>
        </w:tabs>
        <w:spacing w:line="400" w:lineRule="exact"/>
        <w:ind w:left="567" w:hanging="567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软件上传模块和下载模块</w:t>
      </w:r>
    </w:p>
    <w:p w14:paraId="5AE811FA">
      <w:pPr>
        <w:pStyle w:val="9"/>
        <w:spacing w:line="400" w:lineRule="exact"/>
        <w:ind w:left="401" w:leftChars="134" w:hanging="120" w:hangingChars="5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上传模块：CT拍摄完成后，可实现自动或手动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写入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CT，重建CT上传至PACS服务器，且日志中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可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查下上传状态。</w:t>
      </w:r>
    </w:p>
    <w:p w14:paraId="56DC84A7">
      <w:pPr>
        <w:pStyle w:val="9"/>
        <w:spacing w:line="400" w:lineRule="exact"/>
        <w:ind w:left="281" w:leftChars="134" w:firstLine="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下载模块：诊室客户端电脑将患者信息输入下载模块检索，检索完成后下载至本地，即可在软件查看该患者本地数据。</w:t>
      </w:r>
    </w:p>
    <w:p w14:paraId="26B8AAB9">
      <w:pPr>
        <w:pStyle w:val="9"/>
        <w:numPr>
          <w:ilvl w:val="0"/>
          <w:numId w:val="2"/>
        </w:numPr>
        <w:tabs>
          <w:tab w:val="left" w:pos="426"/>
        </w:tabs>
        <w:spacing w:line="400" w:lineRule="exact"/>
        <w:ind w:left="284" w:hanging="284"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软件 worklist 和 DICOM storge。</w:t>
      </w:r>
    </w:p>
    <w:p w14:paraId="1933F5E8">
      <w:pPr>
        <w:pStyle w:val="9"/>
        <w:spacing w:line="400" w:lineRule="exact"/>
        <w:ind w:left="420" w:leftChars="200" w:firstLine="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worklist：医生在诊室电脑申请检查，会自动将患者信息发送至PACS数据库，worklist查询患者，并加载，即可将患者信息导入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工作站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软件，进行拍摄。</w:t>
      </w:r>
    </w:p>
    <w:p w14:paraId="333B3EA3">
      <w:pPr>
        <w:pStyle w:val="9"/>
        <w:spacing w:line="400" w:lineRule="exact"/>
        <w:ind w:left="420" w:leftChars="200" w:firstLine="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Stroge：患者小牙片拍摄完成后，点击保存，自动将该患者影像数据上传至PACS服务器，可在PACS软件中查询，查看该患者小牙片影像。</w:t>
      </w:r>
    </w:p>
    <w:p w14:paraId="29D9D946">
      <w:pPr>
        <w:pStyle w:val="9"/>
        <w:spacing w:line="400" w:lineRule="exact"/>
        <w:ind w:firstLine="0"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三、软件要求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：</w:t>
      </w:r>
    </w:p>
    <w:p w14:paraId="79694057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（1）软件功能满足医院招标文件对本项目工作需要。</w:t>
      </w:r>
    </w:p>
    <w:p w14:paraId="65A28CD4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（2）软件在医院外网部署，符合医院数据安全相关要求。</w:t>
      </w:r>
    </w:p>
    <w:p w14:paraId="0418576F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（3）负责软件的安全性能，无条件免费对系统出现的漏洞进行修复，免费对有缺陷的功能进行升级完善。</w:t>
      </w:r>
    </w:p>
    <w:p w14:paraId="11CE7F41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（4）以上软件确认功能，必须确保医院此次软件性能、功能的正常实现，如有配置漏订，影响软件性能、功能正常实现，无偿提供。</w:t>
      </w:r>
    </w:p>
    <w:p w14:paraId="1A6C8F31">
      <w:pPr>
        <w:pStyle w:val="9"/>
        <w:spacing w:line="400" w:lineRule="exact"/>
        <w:ind w:firstLine="0" w:firstLineChars="0"/>
        <w:rPr>
          <w:rFonts w:asciiTheme="minorEastAsia" w:hAnsiTheme="minorEastAsia" w:eastAsia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</w:rPr>
        <w:t>四、售后服务</w:t>
      </w:r>
    </w:p>
    <w:p w14:paraId="2CAF21A3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1、以上软件提供3年质保服务，质保期内外软件免费升级；</w:t>
      </w:r>
    </w:p>
    <w:p w14:paraId="17B5701A">
      <w:pPr>
        <w:pStyle w:val="9"/>
        <w:spacing w:line="400" w:lineRule="exact"/>
        <w:ind w:left="420" w:leftChars="200" w:firstLine="48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2、质保期内，提供 7*24 小时保修服务。公司接到报障后，10 分钟内响应，1 小时内到现场，3 小时内修复设备；</w:t>
      </w:r>
    </w:p>
    <w:p w14:paraId="0DE3A51F">
      <w:pPr>
        <w:pStyle w:val="9"/>
        <w:spacing w:line="400" w:lineRule="exact"/>
        <w:ind w:left="420" w:leftChars="200" w:firstLine="480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3、产品上线后提供使用培训服务。</w:t>
      </w:r>
      <w:r>
        <w:rPr>
          <w:rFonts w:hint="eastAsia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A4D81"/>
    <w:multiLevelType w:val="multilevel"/>
    <w:tmpl w:val="1F6A4D81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04CCA"/>
    <w:multiLevelType w:val="multilevel"/>
    <w:tmpl w:val="67404CC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E3ZTNhOWU5MzM2NjVkODk0OWI2MmQwMWY0NTAifQ=="/>
  </w:docVars>
  <w:rsids>
    <w:rsidRoot w:val="0055382E"/>
    <w:rsid w:val="00057034"/>
    <w:rsid w:val="00061372"/>
    <w:rsid w:val="000A429B"/>
    <w:rsid w:val="002D5D7C"/>
    <w:rsid w:val="0055382E"/>
    <w:rsid w:val="00581450"/>
    <w:rsid w:val="00783042"/>
    <w:rsid w:val="007A2ECA"/>
    <w:rsid w:val="00872D9A"/>
    <w:rsid w:val="008A5ECC"/>
    <w:rsid w:val="00A76606"/>
    <w:rsid w:val="00B601A4"/>
    <w:rsid w:val="00B77847"/>
    <w:rsid w:val="00C466E8"/>
    <w:rsid w:val="00CE7347"/>
    <w:rsid w:val="00D77230"/>
    <w:rsid w:val="00DB6751"/>
    <w:rsid w:val="00ED7F8F"/>
    <w:rsid w:val="0BA37092"/>
    <w:rsid w:val="170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BF7D-34A2-48DE-BF0C-9EDF85953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635</Words>
  <Characters>696</Characters>
  <Lines>5</Lines>
  <Paragraphs>1</Paragraphs>
  <TotalTime>53</TotalTime>
  <ScaleCrop>false</ScaleCrop>
  <LinksUpToDate>false</LinksUpToDate>
  <CharactersWithSpaces>706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2024-09-10T01:32:00Z</dcterms:created>
  <dc:creator>Lenovo</dc:creator>
  <cp:lastModifiedBy>Distant</cp:lastModifiedBy>
  <dcterms:modified xsi:type="dcterms:W3CDTF">2024-10-29T01:25:35Z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2E1B7972C8E443FFAE664AFCE50BC707_13</vt:lpwstr>
  </property>
</Properties>
</file>