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甘肃省中医院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舆情监测分析服务项目参数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1.为省中医院开通定制大数据舆情监测分析系统平台，系统功能包括分类舆情监测、全文搜索、预警配置、收藏夹、舆情分析、舆情观察、舆情简报等模块。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2.配置舆情监测方案，实时采集互联网信息，并开设3个子账号，便于多人同时登录使用系统。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3.系统实现对境内主流网站，重点新闻、商业网站、发行量较大的报纸、期刊及专业报刊电子版，今日头条爆料板块、论坛、贴吧、客户端等全媒体信息采集。同时，支持对微博全量数据、500多万个微信公众号数据的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4.视频/短视频抓取功能：增强抖音、快手、腾讯视频、西瓜视频、土豆等视频、短视频平台抓取信息功能。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5.定向监测：对长期发布涉敏感信息的微博、微信公众号、网站等进行定向监测，以便第一时间发现敏感信息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6.舆情分析师人工服务：专职分析师对互联网海量数据进行信息监测研判，对敏感信息实时报送，重大舆情通过微信和短信等多种方式同时进行报送，确保省中医院第一时间掌握相关舆情。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7.舆情月报：每月编写舆情分析报告，主要内容为涉及省中医院相关的网上信息，包括正面和负面舆情摘要及舆情数据统计，舆情发展趋势分析等，简要分析涉医疗卫生领域重点舆情信息（12期/年）。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8.提供正面宣传服务：在服务期内，协助做好正面宣传服务，全年需在主流媒体发布正面稿件10余篇。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11ADE"/>
    <w:rsid w:val="01711ADE"/>
    <w:rsid w:val="0FDB5FDE"/>
    <w:rsid w:val="191043EB"/>
    <w:rsid w:val="24AC1EE7"/>
    <w:rsid w:val="385738B6"/>
    <w:rsid w:val="45DD7E20"/>
    <w:rsid w:val="579D67A5"/>
    <w:rsid w:val="5A2E5653"/>
    <w:rsid w:val="609865E0"/>
    <w:rsid w:val="6BC76C83"/>
    <w:rsid w:val="732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kk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2024-12-26T00:28:00Z</dcterms:created>
  <dc:creator>马志强</dc:creator>
  <cp:lastModifiedBy>Administrator</cp:lastModifiedBy>
  <cp:lastPrinted>2024-12-26T00:57:00Z</cp:lastPrinted>
  <dcterms:modified xsi:type="dcterms:W3CDTF">2026-01-28T00:53:29Z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